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31D6" w14:textId="77777777" w:rsidR="003E7F9C" w:rsidRDefault="00915E90">
      <w:pPr>
        <w:pStyle w:val="Heading1"/>
      </w:pPr>
      <w:r>
        <w:rPr>
          <w:color w:val="2D73B5"/>
        </w:rPr>
        <w:t>Obtaining</w:t>
      </w:r>
      <w:r>
        <w:rPr>
          <w:color w:val="2D73B5"/>
          <w:spacing w:val="-9"/>
        </w:rPr>
        <w:t xml:space="preserve"> </w:t>
      </w:r>
      <w:r>
        <w:rPr>
          <w:color w:val="2D73B5"/>
        </w:rPr>
        <w:t>a</w:t>
      </w:r>
      <w:r>
        <w:rPr>
          <w:color w:val="2D73B5"/>
          <w:spacing w:val="-8"/>
        </w:rPr>
        <w:t xml:space="preserve"> </w:t>
      </w:r>
      <w:r>
        <w:rPr>
          <w:color w:val="2D73B5"/>
        </w:rPr>
        <w:t>Sample</w:t>
      </w:r>
      <w:r>
        <w:rPr>
          <w:color w:val="2D73B5"/>
          <w:spacing w:val="-9"/>
        </w:rPr>
        <w:t xml:space="preserve"> </w:t>
      </w:r>
      <w:r>
        <w:rPr>
          <w:color w:val="2D73B5"/>
        </w:rPr>
        <w:t>for</w:t>
      </w:r>
      <w:r>
        <w:rPr>
          <w:color w:val="2D73B5"/>
          <w:spacing w:val="-8"/>
        </w:rPr>
        <w:t xml:space="preserve"> </w:t>
      </w:r>
      <w:r>
        <w:rPr>
          <w:color w:val="2D73B5"/>
        </w:rPr>
        <w:t>Soilless</w:t>
      </w:r>
      <w:r>
        <w:rPr>
          <w:color w:val="2D73B5"/>
          <w:spacing w:val="-9"/>
        </w:rPr>
        <w:t xml:space="preserve"> </w:t>
      </w:r>
      <w:r>
        <w:rPr>
          <w:color w:val="2D73B5"/>
        </w:rPr>
        <w:t>Media</w:t>
      </w:r>
      <w:r>
        <w:rPr>
          <w:color w:val="2D73B5"/>
          <w:spacing w:val="-8"/>
        </w:rPr>
        <w:t xml:space="preserve"> </w:t>
      </w:r>
      <w:r>
        <w:rPr>
          <w:color w:val="2D73B5"/>
          <w:spacing w:val="-2"/>
        </w:rPr>
        <w:t>Testing</w:t>
      </w:r>
    </w:p>
    <w:p w14:paraId="041831D7" w14:textId="77777777" w:rsidR="003E7F9C" w:rsidRDefault="003E7F9C">
      <w:pPr>
        <w:pStyle w:val="BodyText"/>
        <w:spacing w:before="79"/>
        <w:rPr>
          <w:rFonts w:ascii="Calibri Light"/>
          <w:sz w:val="32"/>
        </w:rPr>
      </w:pPr>
    </w:p>
    <w:p w14:paraId="041831D8" w14:textId="77777777" w:rsidR="003E7F9C" w:rsidRDefault="00915E90">
      <w:pPr>
        <w:pStyle w:val="BodyText"/>
      </w:pPr>
      <w:r>
        <w:t>The</w:t>
      </w:r>
      <w:r>
        <w:rPr>
          <w:spacing w:val="-1"/>
        </w:rPr>
        <w:t xml:space="preserve"> </w:t>
      </w:r>
      <w:r>
        <w:t>soilless media test is intended for use</w:t>
      </w:r>
      <w:r>
        <w:rPr>
          <w:spacing w:val="-1"/>
        </w:rPr>
        <w:t xml:space="preserve"> </w:t>
      </w:r>
      <w:r>
        <w:t>with</w:t>
      </w:r>
      <w:r>
        <w:rPr>
          <w:spacing w:val="-1"/>
        </w:rPr>
        <w:t xml:space="preserve"> </w:t>
      </w:r>
      <w:r>
        <w:t>growth media appropriate</w:t>
      </w:r>
      <w:r>
        <w:rPr>
          <w:spacing w:val="-1"/>
        </w:rPr>
        <w:t xml:space="preserve"> </w:t>
      </w:r>
      <w:r>
        <w:t>for greenhouse or</w:t>
      </w:r>
      <w:r>
        <w:rPr>
          <w:spacing w:val="-1"/>
        </w:rPr>
        <w:t xml:space="preserve"> </w:t>
      </w:r>
      <w:r>
        <w:t>nursery crop</w:t>
      </w:r>
      <w:r>
        <w:rPr>
          <w:spacing w:val="-1"/>
        </w:rPr>
        <w:t xml:space="preserve"> </w:t>
      </w:r>
      <w:r>
        <w:t>production in containers or raised benches with limited volume. This test is not appropriate for field soil. Field soil is typically not included</w:t>
      </w:r>
      <w:r>
        <w:rPr>
          <w:spacing w:val="-2"/>
        </w:rPr>
        <w:t xml:space="preserve"> </w:t>
      </w:r>
      <w:r>
        <w:t>in</w:t>
      </w:r>
      <w:r>
        <w:rPr>
          <w:spacing w:val="-2"/>
        </w:rPr>
        <w:t xml:space="preserve"> </w:t>
      </w:r>
      <w:r>
        <w:t>growth</w:t>
      </w:r>
      <w:r>
        <w:rPr>
          <w:spacing w:val="-3"/>
        </w:rPr>
        <w:t xml:space="preserve"> </w:t>
      </w:r>
      <w:r>
        <w:t>media</w:t>
      </w:r>
      <w:r>
        <w:rPr>
          <w:spacing w:val="-3"/>
        </w:rPr>
        <w:t xml:space="preserve"> </w:t>
      </w:r>
      <w:r>
        <w:t>for</w:t>
      </w:r>
      <w:r>
        <w:rPr>
          <w:spacing w:val="-3"/>
        </w:rPr>
        <w:t xml:space="preserve"> </w:t>
      </w:r>
      <w:r>
        <w:t>these</w:t>
      </w:r>
      <w:r>
        <w:rPr>
          <w:spacing w:val="-3"/>
        </w:rPr>
        <w:t xml:space="preserve"> </w:t>
      </w:r>
      <w:r>
        <w:t>systems,</w:t>
      </w:r>
      <w:r>
        <w:rPr>
          <w:spacing w:val="-3"/>
        </w:rPr>
        <w:t xml:space="preserve"> </w:t>
      </w:r>
      <w:r>
        <w:t>nor</w:t>
      </w:r>
      <w:r>
        <w:rPr>
          <w:spacing w:val="-3"/>
        </w:rPr>
        <w:t xml:space="preserve"> </w:t>
      </w:r>
      <w:r>
        <w:t>is</w:t>
      </w:r>
      <w:r>
        <w:rPr>
          <w:spacing w:val="-3"/>
        </w:rPr>
        <w:t xml:space="preserve"> </w:t>
      </w:r>
      <w:r>
        <w:t>it</w:t>
      </w:r>
      <w:r>
        <w:rPr>
          <w:spacing w:val="-2"/>
        </w:rPr>
        <w:t xml:space="preserve"> </w:t>
      </w:r>
      <w:r>
        <w:t>recommended.</w:t>
      </w:r>
      <w:r>
        <w:rPr>
          <w:spacing w:val="-3"/>
        </w:rPr>
        <w:t xml:space="preserve"> </w:t>
      </w:r>
      <w:r>
        <w:t>If</w:t>
      </w:r>
      <w:r>
        <w:rPr>
          <w:spacing w:val="-2"/>
        </w:rPr>
        <w:t xml:space="preserve"> </w:t>
      </w:r>
      <w:r>
        <w:t>you</w:t>
      </w:r>
      <w:r>
        <w:rPr>
          <w:spacing w:val="-3"/>
        </w:rPr>
        <w:t xml:space="preserve"> </w:t>
      </w:r>
      <w:r>
        <w:t>wish</w:t>
      </w:r>
      <w:r>
        <w:rPr>
          <w:spacing w:val="-2"/>
        </w:rPr>
        <w:t xml:space="preserve"> </w:t>
      </w:r>
      <w:r>
        <w:t>to</w:t>
      </w:r>
      <w:r>
        <w:rPr>
          <w:spacing w:val="-2"/>
        </w:rPr>
        <w:t xml:space="preserve"> </w:t>
      </w:r>
      <w:r>
        <w:t>test</w:t>
      </w:r>
      <w:r>
        <w:rPr>
          <w:spacing w:val="-3"/>
        </w:rPr>
        <w:t xml:space="preserve"> </w:t>
      </w:r>
      <w:r>
        <w:t>field</w:t>
      </w:r>
      <w:r>
        <w:rPr>
          <w:spacing w:val="-3"/>
        </w:rPr>
        <w:t xml:space="preserve"> </w:t>
      </w:r>
      <w:r>
        <w:t>soil,</w:t>
      </w:r>
      <w:r>
        <w:rPr>
          <w:spacing w:val="-3"/>
        </w:rPr>
        <w:t xml:space="preserve"> </w:t>
      </w:r>
      <w:r>
        <w:t>with</w:t>
      </w:r>
      <w:r>
        <w:rPr>
          <w:spacing w:val="-3"/>
        </w:rPr>
        <w:t xml:space="preserve"> </w:t>
      </w:r>
      <w:r>
        <w:t>or</w:t>
      </w:r>
      <w:r>
        <w:rPr>
          <w:spacing w:val="-3"/>
        </w:rPr>
        <w:t xml:space="preserve"> </w:t>
      </w:r>
      <w:r>
        <w:t>without</w:t>
      </w:r>
      <w:r>
        <w:rPr>
          <w:spacing w:val="-2"/>
        </w:rPr>
        <w:t xml:space="preserve"> </w:t>
      </w:r>
      <w:r>
        <w:t>organic amendments, request a routine soil test at your County Extension Office.</w:t>
      </w:r>
    </w:p>
    <w:p w14:paraId="041831D9" w14:textId="77777777" w:rsidR="003E7F9C" w:rsidRDefault="003E7F9C">
      <w:pPr>
        <w:pStyle w:val="BodyText"/>
        <w:spacing w:before="198"/>
      </w:pPr>
    </w:p>
    <w:p w14:paraId="041831DA" w14:textId="77777777" w:rsidR="003E7F9C" w:rsidRDefault="00915E90">
      <w:pPr>
        <w:pStyle w:val="Heading2"/>
      </w:pPr>
      <w:r>
        <w:rPr>
          <w:color w:val="1E4C77"/>
        </w:rPr>
        <w:t>Obtain</w:t>
      </w:r>
      <w:r>
        <w:rPr>
          <w:color w:val="1E4C77"/>
          <w:spacing w:val="-8"/>
        </w:rPr>
        <w:t xml:space="preserve"> </w:t>
      </w:r>
      <w:r>
        <w:rPr>
          <w:color w:val="1E4C77"/>
        </w:rPr>
        <w:t>a</w:t>
      </w:r>
      <w:r>
        <w:rPr>
          <w:color w:val="1E4C77"/>
          <w:spacing w:val="-7"/>
        </w:rPr>
        <w:t xml:space="preserve"> </w:t>
      </w:r>
      <w:r>
        <w:rPr>
          <w:color w:val="1E4C77"/>
        </w:rPr>
        <w:t>Representative</w:t>
      </w:r>
      <w:r>
        <w:rPr>
          <w:color w:val="1E4C77"/>
          <w:spacing w:val="-10"/>
        </w:rPr>
        <w:t xml:space="preserve"> </w:t>
      </w:r>
      <w:r>
        <w:rPr>
          <w:color w:val="1E4C77"/>
          <w:spacing w:val="-2"/>
        </w:rPr>
        <w:t>Sample</w:t>
      </w:r>
    </w:p>
    <w:p w14:paraId="041831DB" w14:textId="77777777" w:rsidR="003E7F9C" w:rsidRDefault="00915E90">
      <w:pPr>
        <w:pStyle w:val="BodyText"/>
        <w:spacing w:before="202"/>
        <w:ind w:right="760"/>
        <w:jc w:val="both"/>
      </w:pPr>
      <w:r>
        <w:t>Growth</w:t>
      </w:r>
      <w:r>
        <w:rPr>
          <w:spacing w:val="-2"/>
        </w:rPr>
        <w:t xml:space="preserve"> </w:t>
      </w:r>
      <w:r>
        <w:t>media</w:t>
      </w:r>
      <w:r>
        <w:rPr>
          <w:spacing w:val="-3"/>
        </w:rPr>
        <w:t xml:space="preserve"> </w:t>
      </w:r>
      <w:r>
        <w:t>samples</w:t>
      </w:r>
      <w:r>
        <w:rPr>
          <w:spacing w:val="-3"/>
        </w:rPr>
        <w:t xml:space="preserve"> </w:t>
      </w:r>
      <w:r>
        <w:t>should</w:t>
      </w:r>
      <w:r>
        <w:rPr>
          <w:spacing w:val="-3"/>
        </w:rPr>
        <w:t xml:space="preserve"> </w:t>
      </w:r>
      <w:r>
        <w:t>be</w:t>
      </w:r>
      <w:r>
        <w:rPr>
          <w:spacing w:val="-2"/>
        </w:rPr>
        <w:t xml:space="preserve"> </w:t>
      </w:r>
      <w:r>
        <w:t>representative</w:t>
      </w:r>
      <w:r>
        <w:rPr>
          <w:spacing w:val="-3"/>
        </w:rPr>
        <w:t xml:space="preserve"> </w:t>
      </w:r>
      <w:r>
        <w:t>of</w:t>
      </w:r>
      <w:r>
        <w:rPr>
          <w:spacing w:val="-2"/>
        </w:rPr>
        <w:t xml:space="preserve"> </w:t>
      </w:r>
      <w:r>
        <w:t>the</w:t>
      </w:r>
      <w:r>
        <w:rPr>
          <w:spacing w:val="-3"/>
        </w:rPr>
        <w:t xml:space="preserve"> </w:t>
      </w:r>
      <w:r>
        <w:t>bed</w:t>
      </w:r>
      <w:r>
        <w:rPr>
          <w:spacing w:val="-3"/>
        </w:rPr>
        <w:t xml:space="preserve"> </w:t>
      </w:r>
      <w:r>
        <w:t>or</w:t>
      </w:r>
      <w:r>
        <w:rPr>
          <w:spacing w:val="-1"/>
        </w:rPr>
        <w:t xml:space="preserve"> </w:t>
      </w:r>
      <w:r>
        <w:t>bench</w:t>
      </w:r>
      <w:r>
        <w:rPr>
          <w:spacing w:val="-2"/>
        </w:rPr>
        <w:t xml:space="preserve"> </w:t>
      </w:r>
      <w:r>
        <w:t>of</w:t>
      </w:r>
      <w:r>
        <w:rPr>
          <w:spacing w:val="-3"/>
        </w:rPr>
        <w:t xml:space="preserve"> </w:t>
      </w:r>
      <w:r>
        <w:t>a</w:t>
      </w:r>
      <w:r>
        <w:rPr>
          <w:spacing w:val="-3"/>
        </w:rPr>
        <w:t xml:space="preserve"> </w:t>
      </w:r>
      <w:r>
        <w:t>given</w:t>
      </w:r>
      <w:r>
        <w:rPr>
          <w:spacing w:val="-3"/>
        </w:rPr>
        <w:t xml:space="preserve"> </w:t>
      </w:r>
      <w:r>
        <w:t>crop.</w:t>
      </w:r>
      <w:r>
        <w:rPr>
          <w:spacing w:val="-3"/>
        </w:rPr>
        <w:t xml:space="preserve"> </w:t>
      </w:r>
      <w:r>
        <w:t>A</w:t>
      </w:r>
      <w:r>
        <w:rPr>
          <w:spacing w:val="-3"/>
        </w:rPr>
        <w:t xml:space="preserve"> </w:t>
      </w:r>
      <w:r>
        <w:t>sampling</w:t>
      </w:r>
      <w:r>
        <w:rPr>
          <w:spacing w:val="-2"/>
        </w:rPr>
        <w:t xml:space="preserve"> </w:t>
      </w:r>
      <w:r>
        <w:t>strategy</w:t>
      </w:r>
      <w:r>
        <w:rPr>
          <w:spacing w:val="-1"/>
        </w:rPr>
        <w:t xml:space="preserve"> </w:t>
      </w:r>
      <w:r>
        <w:t>should consider</w:t>
      </w:r>
      <w:r>
        <w:rPr>
          <w:spacing w:val="-1"/>
        </w:rPr>
        <w:t xml:space="preserve"> </w:t>
      </w:r>
      <w:r>
        <w:t>crop</w:t>
      </w:r>
      <w:r>
        <w:rPr>
          <w:spacing w:val="-1"/>
        </w:rPr>
        <w:t xml:space="preserve"> </w:t>
      </w:r>
      <w:r>
        <w:t>species,</w:t>
      </w:r>
      <w:r>
        <w:rPr>
          <w:spacing w:val="-1"/>
        </w:rPr>
        <w:t xml:space="preserve"> </w:t>
      </w:r>
      <w:r>
        <w:t>planting</w:t>
      </w:r>
      <w:r>
        <w:rPr>
          <w:spacing w:val="-1"/>
        </w:rPr>
        <w:t xml:space="preserve"> </w:t>
      </w:r>
      <w:r>
        <w:t>time,</w:t>
      </w:r>
      <w:r>
        <w:rPr>
          <w:spacing w:val="-2"/>
        </w:rPr>
        <w:t xml:space="preserve"> </w:t>
      </w:r>
      <w:r>
        <w:t>container size</w:t>
      </w:r>
      <w:r>
        <w:rPr>
          <w:spacing w:val="-2"/>
        </w:rPr>
        <w:t xml:space="preserve"> </w:t>
      </w:r>
      <w:r>
        <w:t>and</w:t>
      </w:r>
      <w:r>
        <w:rPr>
          <w:spacing w:val="-5"/>
        </w:rPr>
        <w:t xml:space="preserve"> </w:t>
      </w:r>
      <w:r>
        <w:t>environmental</w:t>
      </w:r>
      <w:r>
        <w:rPr>
          <w:spacing w:val="-1"/>
        </w:rPr>
        <w:t xml:space="preserve"> </w:t>
      </w:r>
      <w:r>
        <w:t>parameters</w:t>
      </w:r>
      <w:r>
        <w:rPr>
          <w:spacing w:val="-2"/>
        </w:rPr>
        <w:t xml:space="preserve"> </w:t>
      </w:r>
      <w:r>
        <w:t>such</w:t>
      </w:r>
      <w:r>
        <w:rPr>
          <w:spacing w:val="-2"/>
        </w:rPr>
        <w:t xml:space="preserve"> </w:t>
      </w:r>
      <w:r>
        <w:t>as</w:t>
      </w:r>
      <w:r>
        <w:rPr>
          <w:spacing w:val="-2"/>
        </w:rPr>
        <w:t xml:space="preserve"> </w:t>
      </w:r>
      <w:r>
        <w:t>shading,</w:t>
      </w:r>
      <w:r>
        <w:rPr>
          <w:spacing w:val="-2"/>
        </w:rPr>
        <w:t xml:space="preserve"> </w:t>
      </w:r>
      <w:r>
        <w:t>location</w:t>
      </w:r>
      <w:r>
        <w:rPr>
          <w:spacing w:val="-2"/>
        </w:rPr>
        <w:t xml:space="preserve"> </w:t>
      </w:r>
      <w:r>
        <w:t>in</w:t>
      </w:r>
      <w:r>
        <w:rPr>
          <w:spacing w:val="-2"/>
        </w:rPr>
        <w:t xml:space="preserve"> </w:t>
      </w:r>
      <w:r>
        <w:t>a greenhouse or nursery bed, etc.</w:t>
      </w:r>
    </w:p>
    <w:p w14:paraId="041831DC" w14:textId="77777777" w:rsidR="003E7F9C" w:rsidRDefault="00915E90">
      <w:pPr>
        <w:pStyle w:val="BodyText"/>
        <w:ind w:right="402"/>
        <w:jc w:val="both"/>
      </w:pPr>
      <w:r>
        <w:t>Ideally,</w:t>
      </w:r>
      <w:r>
        <w:rPr>
          <w:spacing w:val="-3"/>
        </w:rPr>
        <w:t xml:space="preserve"> </w:t>
      </w:r>
      <w:r>
        <w:t>a</w:t>
      </w:r>
      <w:r>
        <w:rPr>
          <w:spacing w:val="-3"/>
        </w:rPr>
        <w:t xml:space="preserve"> </w:t>
      </w:r>
      <w:r>
        <w:t>sample</w:t>
      </w:r>
      <w:r>
        <w:rPr>
          <w:spacing w:val="-3"/>
        </w:rPr>
        <w:t xml:space="preserve"> </w:t>
      </w:r>
      <w:r>
        <w:t>should</w:t>
      </w:r>
      <w:r>
        <w:rPr>
          <w:spacing w:val="-2"/>
        </w:rPr>
        <w:t xml:space="preserve"> </w:t>
      </w:r>
      <w:r>
        <w:t>be</w:t>
      </w:r>
      <w:r>
        <w:rPr>
          <w:spacing w:val="-2"/>
        </w:rPr>
        <w:t xml:space="preserve"> </w:t>
      </w:r>
      <w:r>
        <w:t>taken</w:t>
      </w:r>
      <w:r>
        <w:rPr>
          <w:spacing w:val="-3"/>
        </w:rPr>
        <w:t xml:space="preserve"> </w:t>
      </w:r>
      <w:r>
        <w:t>from</w:t>
      </w:r>
      <w:r>
        <w:rPr>
          <w:spacing w:val="-2"/>
        </w:rPr>
        <w:t xml:space="preserve"> </w:t>
      </w:r>
      <w:r>
        <w:t>plants</w:t>
      </w:r>
      <w:r>
        <w:rPr>
          <w:spacing w:val="-3"/>
        </w:rPr>
        <w:t xml:space="preserve"> </w:t>
      </w:r>
      <w:r>
        <w:t>representing</w:t>
      </w:r>
      <w:r>
        <w:rPr>
          <w:spacing w:val="-2"/>
        </w:rPr>
        <w:t xml:space="preserve"> </w:t>
      </w:r>
      <w:r>
        <w:t>each</w:t>
      </w:r>
      <w:r>
        <w:rPr>
          <w:spacing w:val="-3"/>
        </w:rPr>
        <w:t xml:space="preserve"> </w:t>
      </w:r>
      <w:r>
        <w:t>of</w:t>
      </w:r>
      <w:r>
        <w:rPr>
          <w:spacing w:val="-2"/>
        </w:rPr>
        <w:t xml:space="preserve"> </w:t>
      </w:r>
      <w:r>
        <w:t>the</w:t>
      </w:r>
      <w:r>
        <w:rPr>
          <w:spacing w:val="-1"/>
        </w:rPr>
        <w:t xml:space="preserve"> </w:t>
      </w:r>
      <w:r>
        <w:t>possible</w:t>
      </w:r>
      <w:r>
        <w:rPr>
          <w:spacing w:val="-3"/>
        </w:rPr>
        <w:t xml:space="preserve"> </w:t>
      </w:r>
      <w:r>
        <w:t>variations</w:t>
      </w:r>
      <w:r>
        <w:rPr>
          <w:spacing w:val="-3"/>
        </w:rPr>
        <w:t xml:space="preserve"> </w:t>
      </w:r>
      <w:r>
        <w:t>in</w:t>
      </w:r>
      <w:r>
        <w:rPr>
          <w:spacing w:val="-3"/>
        </w:rPr>
        <w:t xml:space="preserve"> </w:t>
      </w:r>
      <w:r>
        <w:t>these</w:t>
      </w:r>
      <w:r>
        <w:rPr>
          <w:spacing w:val="-3"/>
        </w:rPr>
        <w:t xml:space="preserve"> </w:t>
      </w:r>
      <w:r>
        <w:t>factors.</w:t>
      </w:r>
      <w:r>
        <w:rPr>
          <w:spacing w:val="-2"/>
        </w:rPr>
        <w:t xml:space="preserve"> </w:t>
      </w:r>
      <w:r>
        <w:t>However, circumstances may not allow crop management to differ with each of these variations. Therefore, it is best to select several subsamples from plants that will be managed as a block and submit a composite sample.</w:t>
      </w:r>
    </w:p>
    <w:p w14:paraId="041831DD" w14:textId="77777777" w:rsidR="003E7F9C" w:rsidRDefault="00915E90">
      <w:pPr>
        <w:pStyle w:val="Heading2"/>
        <w:spacing w:before="199"/>
      </w:pPr>
      <w:r>
        <w:rPr>
          <w:color w:val="1E4C77"/>
        </w:rPr>
        <w:t>Sampling</w:t>
      </w:r>
      <w:r>
        <w:rPr>
          <w:color w:val="1E4C77"/>
          <w:spacing w:val="-9"/>
        </w:rPr>
        <w:t xml:space="preserve"> </w:t>
      </w:r>
      <w:r>
        <w:rPr>
          <w:color w:val="1E4C77"/>
          <w:spacing w:val="-4"/>
        </w:rPr>
        <w:t>Time</w:t>
      </w:r>
    </w:p>
    <w:p w14:paraId="041831DE" w14:textId="77777777" w:rsidR="003E7F9C" w:rsidRDefault="00915E90">
      <w:pPr>
        <w:pStyle w:val="BodyText"/>
        <w:spacing w:before="200"/>
      </w:pPr>
      <w:r>
        <w:t>Samples</w:t>
      </w:r>
      <w:r>
        <w:rPr>
          <w:spacing w:val="-5"/>
        </w:rPr>
        <w:t xml:space="preserve"> </w:t>
      </w:r>
      <w:r>
        <w:t>may</w:t>
      </w:r>
      <w:r>
        <w:rPr>
          <w:spacing w:val="-5"/>
        </w:rPr>
        <w:t xml:space="preserve"> </w:t>
      </w:r>
      <w:r>
        <w:t>be</w:t>
      </w:r>
      <w:r>
        <w:rPr>
          <w:spacing w:val="-5"/>
        </w:rPr>
        <w:t xml:space="preserve"> </w:t>
      </w:r>
      <w:r>
        <w:t>taken</w:t>
      </w:r>
      <w:r>
        <w:rPr>
          <w:spacing w:val="-5"/>
        </w:rPr>
        <w:t xml:space="preserve"> </w:t>
      </w:r>
      <w:r>
        <w:t>from</w:t>
      </w:r>
      <w:r>
        <w:rPr>
          <w:spacing w:val="-6"/>
        </w:rPr>
        <w:t xml:space="preserve"> </w:t>
      </w:r>
      <w:r>
        <w:t>bulk</w:t>
      </w:r>
      <w:r>
        <w:rPr>
          <w:spacing w:val="-4"/>
        </w:rPr>
        <w:t xml:space="preserve"> </w:t>
      </w:r>
      <w:r>
        <w:t>media</w:t>
      </w:r>
      <w:r>
        <w:rPr>
          <w:spacing w:val="-4"/>
        </w:rPr>
        <w:t xml:space="preserve"> </w:t>
      </w:r>
      <w:r>
        <w:t>before</w:t>
      </w:r>
      <w:r>
        <w:rPr>
          <w:spacing w:val="-5"/>
        </w:rPr>
        <w:t xml:space="preserve"> </w:t>
      </w:r>
      <w:r>
        <w:t>the</w:t>
      </w:r>
      <w:r>
        <w:rPr>
          <w:spacing w:val="-4"/>
        </w:rPr>
        <w:t xml:space="preserve"> </w:t>
      </w:r>
      <w:r>
        <w:t>crop</w:t>
      </w:r>
      <w:r>
        <w:rPr>
          <w:spacing w:val="-6"/>
        </w:rPr>
        <w:t xml:space="preserve"> </w:t>
      </w:r>
      <w:r>
        <w:t>is</w:t>
      </w:r>
      <w:r>
        <w:rPr>
          <w:spacing w:val="-5"/>
        </w:rPr>
        <w:t xml:space="preserve"> </w:t>
      </w:r>
      <w:r>
        <w:t>planted</w:t>
      </w:r>
      <w:r>
        <w:rPr>
          <w:spacing w:val="-4"/>
        </w:rPr>
        <w:t xml:space="preserve"> </w:t>
      </w:r>
      <w:r>
        <w:t>to</w:t>
      </w:r>
      <w:r>
        <w:rPr>
          <w:spacing w:val="-6"/>
        </w:rPr>
        <w:t xml:space="preserve"> </w:t>
      </w:r>
      <w:r>
        <w:t>determine</w:t>
      </w:r>
      <w:r>
        <w:rPr>
          <w:spacing w:val="-4"/>
        </w:rPr>
        <w:t xml:space="preserve"> </w:t>
      </w:r>
      <w:r>
        <w:t>beginning</w:t>
      </w:r>
      <w:r>
        <w:rPr>
          <w:spacing w:val="-5"/>
        </w:rPr>
        <w:t xml:space="preserve"> </w:t>
      </w:r>
      <w:r>
        <w:rPr>
          <w:spacing w:val="-2"/>
        </w:rPr>
        <w:t>status.</w:t>
      </w:r>
    </w:p>
    <w:p w14:paraId="041831DF" w14:textId="77777777" w:rsidR="003E7F9C" w:rsidRDefault="00915E90">
      <w:pPr>
        <w:pStyle w:val="BodyText"/>
        <w:spacing w:before="1"/>
        <w:ind w:left="-1"/>
      </w:pPr>
      <w:r>
        <w:t>Sampling</w:t>
      </w:r>
      <w:r>
        <w:rPr>
          <w:spacing w:val="-4"/>
        </w:rPr>
        <w:t xml:space="preserve"> </w:t>
      </w:r>
      <w:r>
        <w:t>time</w:t>
      </w:r>
      <w:r>
        <w:rPr>
          <w:spacing w:val="-4"/>
        </w:rPr>
        <w:t xml:space="preserve"> </w:t>
      </w:r>
      <w:r>
        <w:t>should</w:t>
      </w:r>
      <w:r>
        <w:rPr>
          <w:spacing w:val="-3"/>
        </w:rPr>
        <w:t xml:space="preserve"> </w:t>
      </w:r>
      <w:r>
        <w:t>also</w:t>
      </w:r>
      <w:r>
        <w:rPr>
          <w:spacing w:val="-4"/>
        </w:rPr>
        <w:t xml:space="preserve"> </w:t>
      </w:r>
      <w:r>
        <w:t>be</w:t>
      </w:r>
      <w:r>
        <w:rPr>
          <w:spacing w:val="-4"/>
        </w:rPr>
        <w:t xml:space="preserve"> </w:t>
      </w:r>
      <w:r>
        <w:t>considered</w:t>
      </w:r>
      <w:r>
        <w:rPr>
          <w:spacing w:val="-4"/>
        </w:rPr>
        <w:t xml:space="preserve"> </w:t>
      </w:r>
      <w:r>
        <w:t>relative</w:t>
      </w:r>
      <w:r>
        <w:rPr>
          <w:spacing w:val="-3"/>
        </w:rPr>
        <w:t xml:space="preserve"> </w:t>
      </w:r>
      <w:r>
        <w:t>to</w:t>
      </w:r>
      <w:r>
        <w:rPr>
          <w:spacing w:val="-4"/>
        </w:rPr>
        <w:t xml:space="preserve"> </w:t>
      </w:r>
      <w:r>
        <w:t>recent management</w:t>
      </w:r>
      <w:r>
        <w:rPr>
          <w:spacing w:val="-4"/>
        </w:rPr>
        <w:t xml:space="preserve"> </w:t>
      </w:r>
      <w:r>
        <w:t>activities</w:t>
      </w:r>
      <w:r>
        <w:rPr>
          <w:spacing w:val="-4"/>
        </w:rPr>
        <w:t xml:space="preserve"> </w:t>
      </w:r>
      <w:r>
        <w:t>or</w:t>
      </w:r>
      <w:r>
        <w:rPr>
          <w:spacing w:val="-4"/>
        </w:rPr>
        <w:t xml:space="preserve"> </w:t>
      </w:r>
      <w:r>
        <w:t>environmental</w:t>
      </w:r>
      <w:r>
        <w:rPr>
          <w:spacing w:val="-3"/>
        </w:rPr>
        <w:t xml:space="preserve"> </w:t>
      </w:r>
      <w:r>
        <w:t>events</w:t>
      </w:r>
      <w:r>
        <w:rPr>
          <w:spacing w:val="-4"/>
        </w:rPr>
        <w:t xml:space="preserve"> </w:t>
      </w:r>
      <w:r>
        <w:t>such</w:t>
      </w:r>
      <w:r>
        <w:rPr>
          <w:spacing w:val="-4"/>
        </w:rPr>
        <w:t xml:space="preserve"> </w:t>
      </w:r>
      <w:r>
        <w:t>as rainfall. If a crop is receiving routine liquid fertilization, it is generally accepted to wait four to six hours after the application before sampling.</w:t>
      </w:r>
    </w:p>
    <w:p w14:paraId="041831E0" w14:textId="77777777" w:rsidR="003E7F9C" w:rsidRDefault="00915E90">
      <w:pPr>
        <w:pStyle w:val="Heading2"/>
        <w:spacing w:before="198"/>
      </w:pPr>
      <w:r>
        <w:rPr>
          <w:color w:val="1E4C77"/>
          <w:spacing w:val="-2"/>
        </w:rPr>
        <w:t>Step-by-</w:t>
      </w:r>
      <w:r>
        <w:rPr>
          <w:color w:val="1E4C77"/>
          <w:spacing w:val="-4"/>
        </w:rPr>
        <w:t>Step</w:t>
      </w:r>
    </w:p>
    <w:p w14:paraId="041831E1" w14:textId="77777777" w:rsidR="003E7F9C" w:rsidRDefault="00915E90">
      <w:pPr>
        <w:pStyle w:val="BodyText"/>
        <w:spacing w:before="202"/>
        <w:jc w:val="both"/>
      </w:pPr>
      <w:r>
        <w:t>Use</w:t>
      </w:r>
      <w:r>
        <w:rPr>
          <w:spacing w:val="-6"/>
        </w:rPr>
        <w:t xml:space="preserve"> </w:t>
      </w:r>
      <w:r>
        <w:t>the</w:t>
      </w:r>
      <w:r>
        <w:rPr>
          <w:spacing w:val="-5"/>
        </w:rPr>
        <w:t xml:space="preserve"> </w:t>
      </w:r>
      <w:r>
        <w:t>sample</w:t>
      </w:r>
      <w:r>
        <w:rPr>
          <w:spacing w:val="-5"/>
        </w:rPr>
        <w:t xml:space="preserve"> </w:t>
      </w:r>
      <w:r>
        <w:t>bags</w:t>
      </w:r>
      <w:r>
        <w:rPr>
          <w:spacing w:val="-5"/>
        </w:rPr>
        <w:t xml:space="preserve"> </w:t>
      </w:r>
      <w:r>
        <w:t>provided</w:t>
      </w:r>
      <w:r>
        <w:rPr>
          <w:spacing w:val="-4"/>
        </w:rPr>
        <w:t xml:space="preserve"> </w:t>
      </w:r>
      <w:r>
        <w:t>by</w:t>
      </w:r>
      <w:r>
        <w:rPr>
          <w:spacing w:val="-6"/>
        </w:rPr>
        <w:t xml:space="preserve"> </w:t>
      </w:r>
      <w:r>
        <w:t>your</w:t>
      </w:r>
      <w:r>
        <w:rPr>
          <w:spacing w:val="-3"/>
        </w:rPr>
        <w:t xml:space="preserve"> </w:t>
      </w:r>
      <w:r>
        <w:t>extension</w:t>
      </w:r>
      <w:r>
        <w:rPr>
          <w:spacing w:val="-5"/>
        </w:rPr>
        <w:t xml:space="preserve"> </w:t>
      </w:r>
      <w:r>
        <w:t>office</w:t>
      </w:r>
      <w:r>
        <w:rPr>
          <w:spacing w:val="-5"/>
        </w:rPr>
        <w:t xml:space="preserve"> </w:t>
      </w:r>
      <w:r>
        <w:t>to</w:t>
      </w:r>
      <w:r>
        <w:rPr>
          <w:spacing w:val="-4"/>
        </w:rPr>
        <w:t xml:space="preserve"> </w:t>
      </w:r>
      <w:r>
        <w:t>collect</w:t>
      </w:r>
      <w:r>
        <w:rPr>
          <w:spacing w:val="-5"/>
        </w:rPr>
        <w:t xml:space="preserve"> </w:t>
      </w:r>
      <w:r>
        <w:t>the</w:t>
      </w:r>
      <w:r>
        <w:rPr>
          <w:spacing w:val="-5"/>
        </w:rPr>
        <w:t xml:space="preserve"> </w:t>
      </w:r>
      <w:r>
        <w:rPr>
          <w:spacing w:val="-2"/>
        </w:rPr>
        <w:t>sample.</w:t>
      </w:r>
    </w:p>
    <w:p w14:paraId="041831E2" w14:textId="77777777" w:rsidR="003E7F9C" w:rsidRDefault="00915E90">
      <w:pPr>
        <w:pStyle w:val="ListParagraph"/>
        <w:numPr>
          <w:ilvl w:val="0"/>
          <w:numId w:val="1"/>
        </w:numPr>
        <w:tabs>
          <w:tab w:val="left" w:pos="360"/>
        </w:tabs>
        <w:spacing w:before="199"/>
        <w:ind w:right="98"/>
      </w:pPr>
      <w:r>
        <w:t>Collect</w:t>
      </w:r>
      <w:r>
        <w:rPr>
          <w:spacing w:val="-3"/>
        </w:rPr>
        <w:t xml:space="preserve"> </w:t>
      </w:r>
      <w:r>
        <w:t>6</w:t>
      </w:r>
      <w:r>
        <w:rPr>
          <w:spacing w:val="-1"/>
        </w:rPr>
        <w:t xml:space="preserve"> </w:t>
      </w:r>
      <w:r>
        <w:t>to</w:t>
      </w:r>
      <w:r>
        <w:rPr>
          <w:spacing w:val="-3"/>
        </w:rPr>
        <w:t xml:space="preserve"> </w:t>
      </w:r>
      <w:r>
        <w:t>8</w:t>
      </w:r>
      <w:r>
        <w:rPr>
          <w:spacing w:val="-2"/>
        </w:rPr>
        <w:t xml:space="preserve"> </w:t>
      </w:r>
      <w:r>
        <w:t>subsamples</w:t>
      </w:r>
      <w:r>
        <w:rPr>
          <w:spacing w:val="-3"/>
        </w:rPr>
        <w:t xml:space="preserve"> </w:t>
      </w:r>
      <w:r>
        <w:t>from</w:t>
      </w:r>
      <w:r>
        <w:rPr>
          <w:spacing w:val="-3"/>
        </w:rPr>
        <w:t xml:space="preserve"> </w:t>
      </w:r>
      <w:r>
        <w:t>several</w:t>
      </w:r>
      <w:r>
        <w:rPr>
          <w:spacing w:val="-3"/>
        </w:rPr>
        <w:t xml:space="preserve"> </w:t>
      </w:r>
      <w:r>
        <w:t>locations</w:t>
      </w:r>
      <w:r>
        <w:rPr>
          <w:spacing w:val="-3"/>
        </w:rPr>
        <w:t xml:space="preserve"> </w:t>
      </w:r>
      <w:r>
        <w:t>in</w:t>
      </w:r>
      <w:r>
        <w:rPr>
          <w:spacing w:val="-2"/>
        </w:rPr>
        <w:t xml:space="preserve"> </w:t>
      </w:r>
      <w:r>
        <w:t>beds,</w:t>
      </w:r>
      <w:r>
        <w:rPr>
          <w:spacing w:val="-3"/>
        </w:rPr>
        <w:t xml:space="preserve"> </w:t>
      </w:r>
      <w:r>
        <w:t>or from</w:t>
      </w:r>
      <w:r>
        <w:rPr>
          <w:spacing w:val="-2"/>
        </w:rPr>
        <w:t xml:space="preserve"> </w:t>
      </w:r>
      <w:r>
        <w:t>6</w:t>
      </w:r>
      <w:r>
        <w:rPr>
          <w:spacing w:val="-3"/>
        </w:rPr>
        <w:t xml:space="preserve"> </w:t>
      </w:r>
      <w:r>
        <w:t>to</w:t>
      </w:r>
      <w:r>
        <w:rPr>
          <w:spacing w:val="-3"/>
        </w:rPr>
        <w:t xml:space="preserve"> </w:t>
      </w:r>
      <w:r>
        <w:t>8</w:t>
      </w:r>
      <w:r>
        <w:rPr>
          <w:spacing w:val="-3"/>
        </w:rPr>
        <w:t xml:space="preserve"> </w:t>
      </w:r>
      <w:r>
        <w:t>representative</w:t>
      </w:r>
      <w:r>
        <w:rPr>
          <w:spacing w:val="-2"/>
        </w:rPr>
        <w:t xml:space="preserve"> </w:t>
      </w:r>
      <w:r>
        <w:t>containers</w:t>
      </w:r>
      <w:r>
        <w:rPr>
          <w:spacing w:val="-3"/>
        </w:rPr>
        <w:t xml:space="preserve"> </w:t>
      </w:r>
      <w:r>
        <w:t>in</w:t>
      </w:r>
      <w:r>
        <w:rPr>
          <w:spacing w:val="-3"/>
        </w:rPr>
        <w:t xml:space="preserve"> </w:t>
      </w:r>
      <w:r>
        <w:t>a</w:t>
      </w:r>
      <w:r>
        <w:rPr>
          <w:spacing w:val="-1"/>
        </w:rPr>
        <w:t xml:space="preserve"> </w:t>
      </w:r>
      <w:r>
        <w:t>block.</w:t>
      </w:r>
      <w:r>
        <w:rPr>
          <w:spacing w:val="-2"/>
        </w:rPr>
        <w:t xml:space="preserve"> </w:t>
      </w:r>
      <w:r>
        <w:t>Each</w:t>
      </w:r>
      <w:r>
        <w:rPr>
          <w:spacing w:val="-2"/>
        </w:rPr>
        <w:t xml:space="preserve"> </w:t>
      </w:r>
      <w:r>
        <w:t>of these subsamples should include the growth medium from the whole root zone from the surface to the bottom of the raised bed or container. This is necessary because the soluble salts and other parameters can differ with depth in a container or bed.</w:t>
      </w:r>
    </w:p>
    <w:p w14:paraId="041831E3" w14:textId="77777777" w:rsidR="003E7F9C" w:rsidRDefault="00915E90">
      <w:pPr>
        <w:pStyle w:val="ListParagraph"/>
        <w:numPr>
          <w:ilvl w:val="0"/>
          <w:numId w:val="1"/>
        </w:numPr>
        <w:tabs>
          <w:tab w:val="left" w:pos="358"/>
        </w:tabs>
        <w:spacing w:before="1" w:line="268" w:lineRule="exact"/>
        <w:ind w:left="358" w:hanging="359"/>
      </w:pPr>
      <w:r>
        <w:t>Thoroughly</w:t>
      </w:r>
      <w:r>
        <w:rPr>
          <w:spacing w:val="-5"/>
        </w:rPr>
        <w:t xml:space="preserve"> </w:t>
      </w:r>
      <w:r>
        <w:t>mix</w:t>
      </w:r>
      <w:r>
        <w:rPr>
          <w:spacing w:val="-5"/>
        </w:rPr>
        <w:t xml:space="preserve"> </w:t>
      </w:r>
      <w:r>
        <w:t>the</w:t>
      </w:r>
      <w:r>
        <w:rPr>
          <w:spacing w:val="-6"/>
        </w:rPr>
        <w:t xml:space="preserve"> </w:t>
      </w:r>
      <w:r>
        <w:t>subsamples</w:t>
      </w:r>
      <w:r>
        <w:rPr>
          <w:spacing w:val="-6"/>
        </w:rPr>
        <w:t xml:space="preserve"> </w:t>
      </w:r>
      <w:r>
        <w:t>together</w:t>
      </w:r>
      <w:r>
        <w:rPr>
          <w:spacing w:val="-6"/>
        </w:rPr>
        <w:t xml:space="preserve"> </w:t>
      </w:r>
      <w:r>
        <w:t>to</w:t>
      </w:r>
      <w:r>
        <w:rPr>
          <w:spacing w:val="-6"/>
        </w:rPr>
        <w:t xml:space="preserve"> </w:t>
      </w:r>
      <w:r>
        <w:t>create</w:t>
      </w:r>
      <w:r>
        <w:rPr>
          <w:spacing w:val="-4"/>
        </w:rPr>
        <w:t xml:space="preserve"> </w:t>
      </w:r>
      <w:r>
        <w:t>a</w:t>
      </w:r>
      <w:r>
        <w:rPr>
          <w:spacing w:val="-7"/>
        </w:rPr>
        <w:t xml:space="preserve"> </w:t>
      </w:r>
      <w:r>
        <w:t>pooled</w:t>
      </w:r>
      <w:r>
        <w:rPr>
          <w:spacing w:val="-6"/>
        </w:rPr>
        <w:t xml:space="preserve"> </w:t>
      </w:r>
      <w:r>
        <w:rPr>
          <w:spacing w:val="-2"/>
        </w:rPr>
        <w:t>sample.</w:t>
      </w:r>
    </w:p>
    <w:p w14:paraId="041831E4" w14:textId="77777777" w:rsidR="003E7F9C" w:rsidRDefault="00915E90">
      <w:pPr>
        <w:pStyle w:val="ListParagraph"/>
        <w:numPr>
          <w:ilvl w:val="0"/>
          <w:numId w:val="1"/>
        </w:numPr>
        <w:tabs>
          <w:tab w:val="left" w:pos="358"/>
        </w:tabs>
        <w:spacing w:line="268" w:lineRule="exact"/>
        <w:ind w:left="358" w:hanging="359"/>
      </w:pPr>
      <w:r>
        <w:t>Take</w:t>
      </w:r>
      <w:r>
        <w:rPr>
          <w:spacing w:val="-3"/>
        </w:rPr>
        <w:t xml:space="preserve"> </w:t>
      </w:r>
      <w:r>
        <w:t>two</w:t>
      </w:r>
      <w:r>
        <w:rPr>
          <w:spacing w:val="-5"/>
        </w:rPr>
        <w:t xml:space="preserve"> </w:t>
      </w:r>
      <w:r>
        <w:t>pints</w:t>
      </w:r>
      <w:r>
        <w:rPr>
          <w:spacing w:val="-4"/>
        </w:rPr>
        <w:t xml:space="preserve"> </w:t>
      </w:r>
      <w:r>
        <w:t>of</w:t>
      </w:r>
      <w:r>
        <w:rPr>
          <w:spacing w:val="-5"/>
        </w:rPr>
        <w:t xml:space="preserve"> </w:t>
      </w:r>
      <w:r>
        <w:t>the</w:t>
      </w:r>
      <w:r>
        <w:rPr>
          <w:spacing w:val="-4"/>
        </w:rPr>
        <w:t xml:space="preserve"> </w:t>
      </w:r>
      <w:r>
        <w:t>mixture</w:t>
      </w:r>
      <w:r>
        <w:rPr>
          <w:spacing w:val="-4"/>
        </w:rPr>
        <w:t xml:space="preserve"> </w:t>
      </w:r>
      <w:r>
        <w:t>as</w:t>
      </w:r>
      <w:r>
        <w:rPr>
          <w:spacing w:val="-5"/>
        </w:rPr>
        <w:t xml:space="preserve"> </w:t>
      </w:r>
      <w:r>
        <w:t>your</w:t>
      </w:r>
      <w:r>
        <w:rPr>
          <w:spacing w:val="-4"/>
        </w:rPr>
        <w:t xml:space="preserve"> </w:t>
      </w:r>
      <w:r>
        <w:t>sample.</w:t>
      </w:r>
      <w:r>
        <w:rPr>
          <w:spacing w:val="-5"/>
        </w:rPr>
        <w:t xml:space="preserve"> </w:t>
      </w:r>
      <w:r>
        <w:t>Two</w:t>
      </w:r>
      <w:r>
        <w:rPr>
          <w:spacing w:val="-4"/>
        </w:rPr>
        <w:t xml:space="preserve"> </w:t>
      </w:r>
      <w:r>
        <w:t>pints</w:t>
      </w:r>
      <w:r>
        <w:rPr>
          <w:spacing w:val="-4"/>
        </w:rPr>
        <w:t xml:space="preserve"> </w:t>
      </w:r>
      <w:r>
        <w:t>will</w:t>
      </w:r>
      <w:r>
        <w:rPr>
          <w:spacing w:val="-4"/>
        </w:rPr>
        <w:t xml:space="preserve"> </w:t>
      </w:r>
      <w:r>
        <w:t>fill</w:t>
      </w:r>
      <w:r>
        <w:rPr>
          <w:spacing w:val="-4"/>
        </w:rPr>
        <w:t xml:space="preserve"> </w:t>
      </w:r>
      <w:r>
        <w:t>two</w:t>
      </w:r>
      <w:r>
        <w:rPr>
          <w:spacing w:val="-4"/>
        </w:rPr>
        <w:t xml:space="preserve"> </w:t>
      </w:r>
      <w:r>
        <w:t>sample</w:t>
      </w:r>
      <w:r>
        <w:rPr>
          <w:spacing w:val="-5"/>
        </w:rPr>
        <w:t xml:space="preserve"> </w:t>
      </w:r>
      <w:r>
        <w:rPr>
          <w:spacing w:val="-2"/>
        </w:rPr>
        <w:t>bags.</w:t>
      </w:r>
    </w:p>
    <w:p w14:paraId="041831E5" w14:textId="77777777" w:rsidR="003E7F9C" w:rsidRDefault="00915E90">
      <w:pPr>
        <w:pStyle w:val="ListParagraph"/>
        <w:numPr>
          <w:ilvl w:val="0"/>
          <w:numId w:val="1"/>
        </w:numPr>
        <w:tabs>
          <w:tab w:val="left" w:pos="358"/>
        </w:tabs>
        <w:ind w:left="358" w:hanging="359"/>
      </w:pPr>
      <w:r>
        <w:t>Mark</w:t>
      </w:r>
      <w:r>
        <w:rPr>
          <w:spacing w:val="-6"/>
        </w:rPr>
        <w:t xml:space="preserve"> </w:t>
      </w:r>
      <w:r>
        <w:t>the</w:t>
      </w:r>
      <w:r>
        <w:rPr>
          <w:spacing w:val="-4"/>
        </w:rPr>
        <w:t xml:space="preserve"> </w:t>
      </w:r>
      <w:r>
        <w:t>sample</w:t>
      </w:r>
      <w:r>
        <w:rPr>
          <w:spacing w:val="-4"/>
        </w:rPr>
        <w:t xml:space="preserve"> </w:t>
      </w:r>
      <w:r>
        <w:t>with</w:t>
      </w:r>
      <w:r>
        <w:rPr>
          <w:spacing w:val="-4"/>
        </w:rPr>
        <w:t xml:space="preserve"> </w:t>
      </w:r>
      <w:r>
        <w:t>an</w:t>
      </w:r>
      <w:r>
        <w:rPr>
          <w:spacing w:val="-4"/>
        </w:rPr>
        <w:t xml:space="preserve"> </w:t>
      </w:r>
      <w:proofErr w:type="gramStart"/>
      <w:r>
        <w:t>owner</w:t>
      </w:r>
      <w:proofErr w:type="gramEnd"/>
      <w:r>
        <w:rPr>
          <w:spacing w:val="-6"/>
        </w:rPr>
        <w:t xml:space="preserve"> </w:t>
      </w:r>
      <w:r>
        <w:rPr>
          <w:spacing w:val="-5"/>
        </w:rPr>
        <w:t>ID.</w:t>
      </w:r>
    </w:p>
    <w:p w14:paraId="041831E6" w14:textId="77777777" w:rsidR="003E7F9C" w:rsidRDefault="00915E90">
      <w:pPr>
        <w:pStyle w:val="ListParagraph"/>
        <w:numPr>
          <w:ilvl w:val="0"/>
          <w:numId w:val="1"/>
        </w:numPr>
        <w:tabs>
          <w:tab w:val="left" w:pos="358"/>
        </w:tabs>
        <w:spacing w:before="1"/>
        <w:ind w:left="358" w:hanging="359"/>
      </w:pPr>
      <w:r>
        <w:t>Samples</w:t>
      </w:r>
      <w:r>
        <w:rPr>
          <w:spacing w:val="-7"/>
        </w:rPr>
        <w:t xml:space="preserve"> </w:t>
      </w:r>
      <w:r>
        <w:t>and</w:t>
      </w:r>
      <w:r>
        <w:rPr>
          <w:spacing w:val="-6"/>
        </w:rPr>
        <w:t xml:space="preserve"> </w:t>
      </w:r>
      <w:r>
        <w:t>the</w:t>
      </w:r>
      <w:r>
        <w:rPr>
          <w:spacing w:val="-4"/>
        </w:rPr>
        <w:t xml:space="preserve"> </w:t>
      </w:r>
      <w:r>
        <w:t>completed</w:t>
      </w:r>
      <w:r>
        <w:rPr>
          <w:spacing w:val="-7"/>
        </w:rPr>
        <w:t xml:space="preserve"> </w:t>
      </w:r>
      <w:r>
        <w:t>submission</w:t>
      </w:r>
      <w:r>
        <w:rPr>
          <w:spacing w:val="-6"/>
        </w:rPr>
        <w:t xml:space="preserve"> </w:t>
      </w:r>
      <w:r>
        <w:t>forms</w:t>
      </w:r>
      <w:r>
        <w:rPr>
          <w:spacing w:val="-6"/>
        </w:rPr>
        <w:t xml:space="preserve"> </w:t>
      </w:r>
      <w:r>
        <w:t>should</w:t>
      </w:r>
      <w:r>
        <w:rPr>
          <w:spacing w:val="-4"/>
        </w:rPr>
        <w:t xml:space="preserve"> </w:t>
      </w:r>
      <w:r>
        <w:t>be</w:t>
      </w:r>
      <w:r>
        <w:rPr>
          <w:spacing w:val="-7"/>
        </w:rPr>
        <w:t xml:space="preserve"> </w:t>
      </w:r>
      <w:r>
        <w:t>delivered</w:t>
      </w:r>
      <w:r>
        <w:rPr>
          <w:spacing w:val="-4"/>
        </w:rPr>
        <w:t xml:space="preserve"> </w:t>
      </w:r>
      <w:r>
        <w:t>to</w:t>
      </w:r>
      <w:r>
        <w:rPr>
          <w:spacing w:val="-7"/>
        </w:rPr>
        <w:t xml:space="preserve"> </w:t>
      </w:r>
      <w:r>
        <w:t>your</w:t>
      </w:r>
      <w:r>
        <w:rPr>
          <w:spacing w:val="-7"/>
        </w:rPr>
        <w:t xml:space="preserve"> </w:t>
      </w:r>
      <w:r>
        <w:t>County</w:t>
      </w:r>
      <w:r>
        <w:rPr>
          <w:spacing w:val="-6"/>
        </w:rPr>
        <w:t xml:space="preserve"> </w:t>
      </w:r>
      <w:r>
        <w:t>Extension</w:t>
      </w:r>
      <w:r>
        <w:rPr>
          <w:spacing w:val="-6"/>
        </w:rPr>
        <w:t xml:space="preserve"> </w:t>
      </w:r>
      <w:r>
        <w:rPr>
          <w:spacing w:val="-2"/>
        </w:rPr>
        <w:t>Office.</w:t>
      </w:r>
    </w:p>
    <w:sectPr w:rsidR="003E7F9C">
      <w:headerReference w:type="default" r:id="rId7"/>
      <w:footerReference w:type="default" r:id="rId8"/>
      <w:type w:val="continuous"/>
      <w:pgSz w:w="12240" w:h="15840"/>
      <w:pgMar w:top="1880" w:right="720" w:bottom="880" w:left="720" w:header="638" w:footer="6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52460" w14:textId="77777777" w:rsidR="00915E90" w:rsidRDefault="00915E90">
      <w:r>
        <w:separator/>
      </w:r>
    </w:p>
  </w:endnote>
  <w:endnote w:type="continuationSeparator" w:id="0">
    <w:p w14:paraId="22062288" w14:textId="77777777" w:rsidR="00915E90" w:rsidRDefault="0091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31E8" w14:textId="77777777" w:rsidR="003E7F9C" w:rsidRDefault="00915E90">
    <w:pPr>
      <w:pStyle w:val="BodyText"/>
      <w:spacing w:line="14" w:lineRule="auto"/>
      <w:rPr>
        <w:sz w:val="20"/>
      </w:rPr>
    </w:pPr>
    <w:r>
      <w:rPr>
        <w:noProof/>
        <w:sz w:val="20"/>
      </w:rPr>
      <mc:AlternateContent>
        <mc:Choice Requires="wps">
          <w:drawing>
            <wp:anchor distT="0" distB="0" distL="0" distR="0" simplePos="0" relativeHeight="487560192" behindDoc="1" locked="0" layoutInCell="1" allowOverlap="1" wp14:anchorId="041831EB" wp14:editId="041831EC">
              <wp:simplePos x="0" y="0"/>
              <wp:positionH relativeFrom="page">
                <wp:posOffset>6956550</wp:posOffset>
              </wp:positionH>
              <wp:positionV relativeFrom="page">
                <wp:posOffset>9485058</wp:posOffset>
              </wp:positionV>
              <wp:extent cx="370840" cy="127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127000"/>
                      </a:xfrm>
                      <a:prstGeom prst="rect">
                        <a:avLst/>
                      </a:prstGeom>
                    </wps:spPr>
                    <wps:txbx>
                      <w:txbxContent>
                        <w:p w14:paraId="041831ED" w14:textId="77777777" w:rsidR="003E7F9C" w:rsidRDefault="00915E90">
                          <w:pPr>
                            <w:spacing w:line="183" w:lineRule="exact"/>
                            <w:ind w:left="20"/>
                            <w:rPr>
                              <w:sz w:val="16"/>
                            </w:rPr>
                          </w:pPr>
                          <w:r>
                            <w:rPr>
                              <w:spacing w:val="-2"/>
                              <w:sz w:val="16"/>
                            </w:rPr>
                            <w:t>V2024-</w:t>
                          </w:r>
                          <w:r>
                            <w:rPr>
                              <w:spacing w:val="-10"/>
                              <w:sz w:val="16"/>
                            </w:rPr>
                            <w:t>1</w:t>
                          </w:r>
                        </w:p>
                      </w:txbxContent>
                    </wps:txbx>
                    <wps:bodyPr wrap="square" lIns="0" tIns="0" rIns="0" bIns="0" rtlCol="0">
                      <a:noAutofit/>
                    </wps:bodyPr>
                  </wps:wsp>
                </a:graphicData>
              </a:graphic>
            </wp:anchor>
          </w:drawing>
        </mc:Choice>
        <mc:Fallback>
          <w:pict>
            <v:shapetype w14:anchorId="041831EB" id="_x0000_t202" coordsize="21600,21600" o:spt="202" path="m,l,21600r21600,l21600,xe">
              <v:stroke joinstyle="miter"/>
              <v:path gradientshapeok="t" o:connecttype="rect"/>
            </v:shapetype>
            <v:shape id="Textbox 2" o:spid="_x0000_s1026" type="#_x0000_t202" style="position:absolute;margin-left:547.75pt;margin-top:746.85pt;width:29.2pt;height:10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" filled="f" stroked="f">
              <v:textbox inset="0,0,0,0">
                <w:txbxContent>
                  <w:p w14:paraId="041831ED" w14:textId="77777777" w:rsidR="003E7F9C" w:rsidRDefault="00915E90">
                    <w:pPr>
                      <w:spacing w:line="183" w:lineRule="exact"/>
                      <w:ind w:left="20"/>
                      <w:rPr>
                        <w:sz w:val="16"/>
                      </w:rPr>
                    </w:pPr>
                    <w:r>
                      <w:rPr>
                        <w:spacing w:val="-2"/>
                        <w:sz w:val="16"/>
                      </w:rPr>
                      <w:t>V2024-</w:t>
                    </w:r>
                    <w:r>
                      <w:rPr>
                        <w:spacing w:val="-10"/>
                        <w:sz w:val="16"/>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C363B" w14:textId="77777777" w:rsidR="00915E90" w:rsidRDefault="00915E90">
      <w:r>
        <w:separator/>
      </w:r>
    </w:p>
  </w:footnote>
  <w:footnote w:type="continuationSeparator" w:id="0">
    <w:p w14:paraId="0A69760A" w14:textId="77777777" w:rsidR="00915E90" w:rsidRDefault="00915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31E7" w14:textId="77777777" w:rsidR="003E7F9C" w:rsidRDefault="00915E90">
    <w:pPr>
      <w:pStyle w:val="BodyText"/>
      <w:spacing w:line="14" w:lineRule="auto"/>
      <w:rPr>
        <w:sz w:val="20"/>
      </w:rPr>
    </w:pPr>
    <w:r>
      <w:rPr>
        <w:noProof/>
        <w:sz w:val="20"/>
      </w:rPr>
      <w:drawing>
        <wp:anchor distT="0" distB="0" distL="0" distR="0" simplePos="0" relativeHeight="487559680" behindDoc="1" locked="0" layoutInCell="1" allowOverlap="1" wp14:anchorId="041831E9" wp14:editId="4A5C8CB5">
          <wp:simplePos x="0" y="0"/>
          <wp:positionH relativeFrom="page">
            <wp:posOffset>2673095</wp:posOffset>
          </wp:positionH>
          <wp:positionV relativeFrom="page">
            <wp:posOffset>405384</wp:posOffset>
          </wp:positionV>
          <wp:extent cx="1853183" cy="414528"/>
          <wp:effectExtent l="0" t="0" r="0" b="0"/>
          <wp:wrapNone/>
          <wp:docPr id="1" name="Image 1" descr="University of Kentucky, Martin-Gatton College of Agriculture Food and Environmen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Kentucky, Martin-Gatton College of Agriculture Food and Environment logo."/>
                  <pic:cNvPicPr/>
                </pic:nvPicPr>
                <pic:blipFill>
                  <a:blip r:embed="rId1" cstate="print"/>
                  <a:stretch>
                    <a:fillRect/>
                  </a:stretch>
                </pic:blipFill>
                <pic:spPr>
                  <a:xfrm>
                    <a:off x="0" y="0"/>
                    <a:ext cx="1853183" cy="41452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C42A7"/>
    <w:multiLevelType w:val="hybridMultilevel"/>
    <w:tmpl w:val="89BC9BA8"/>
    <w:lvl w:ilvl="0" w:tplc="1A3CE7D8">
      <w:start w:val="1"/>
      <w:numFmt w:val="decimal"/>
      <w:lvlText w:val="%1)"/>
      <w:lvlJc w:val="left"/>
      <w:pPr>
        <w:ind w:left="360" w:hanging="360"/>
        <w:jc w:val="left"/>
      </w:pPr>
      <w:rPr>
        <w:rFonts w:ascii="Calibri" w:eastAsia="Calibri" w:hAnsi="Calibri" w:cs="Calibri" w:hint="default"/>
        <w:b w:val="0"/>
        <w:bCs w:val="0"/>
        <w:i w:val="0"/>
        <w:iCs w:val="0"/>
        <w:spacing w:val="0"/>
        <w:w w:val="99"/>
        <w:sz w:val="22"/>
        <w:szCs w:val="22"/>
        <w:lang w:val="en-US" w:eastAsia="en-US" w:bidi="ar-SA"/>
      </w:rPr>
    </w:lvl>
    <w:lvl w:ilvl="1" w:tplc="F200A934">
      <w:numFmt w:val="bullet"/>
      <w:lvlText w:val="•"/>
      <w:lvlJc w:val="left"/>
      <w:pPr>
        <w:ind w:left="1404" w:hanging="360"/>
      </w:pPr>
      <w:rPr>
        <w:rFonts w:hint="default"/>
        <w:lang w:val="en-US" w:eastAsia="en-US" w:bidi="ar-SA"/>
      </w:rPr>
    </w:lvl>
    <w:lvl w:ilvl="2" w:tplc="A928EED0">
      <w:numFmt w:val="bullet"/>
      <w:lvlText w:val="•"/>
      <w:lvlJc w:val="left"/>
      <w:pPr>
        <w:ind w:left="2448" w:hanging="360"/>
      </w:pPr>
      <w:rPr>
        <w:rFonts w:hint="default"/>
        <w:lang w:val="en-US" w:eastAsia="en-US" w:bidi="ar-SA"/>
      </w:rPr>
    </w:lvl>
    <w:lvl w:ilvl="3" w:tplc="3C8AD21C">
      <w:numFmt w:val="bullet"/>
      <w:lvlText w:val="•"/>
      <w:lvlJc w:val="left"/>
      <w:pPr>
        <w:ind w:left="3492" w:hanging="360"/>
      </w:pPr>
      <w:rPr>
        <w:rFonts w:hint="default"/>
        <w:lang w:val="en-US" w:eastAsia="en-US" w:bidi="ar-SA"/>
      </w:rPr>
    </w:lvl>
    <w:lvl w:ilvl="4" w:tplc="2926E1D8">
      <w:numFmt w:val="bullet"/>
      <w:lvlText w:val="•"/>
      <w:lvlJc w:val="left"/>
      <w:pPr>
        <w:ind w:left="4536" w:hanging="360"/>
      </w:pPr>
      <w:rPr>
        <w:rFonts w:hint="default"/>
        <w:lang w:val="en-US" w:eastAsia="en-US" w:bidi="ar-SA"/>
      </w:rPr>
    </w:lvl>
    <w:lvl w:ilvl="5" w:tplc="B328752E">
      <w:numFmt w:val="bullet"/>
      <w:lvlText w:val="•"/>
      <w:lvlJc w:val="left"/>
      <w:pPr>
        <w:ind w:left="5580" w:hanging="360"/>
      </w:pPr>
      <w:rPr>
        <w:rFonts w:hint="default"/>
        <w:lang w:val="en-US" w:eastAsia="en-US" w:bidi="ar-SA"/>
      </w:rPr>
    </w:lvl>
    <w:lvl w:ilvl="6" w:tplc="C4F46E42">
      <w:numFmt w:val="bullet"/>
      <w:lvlText w:val="•"/>
      <w:lvlJc w:val="left"/>
      <w:pPr>
        <w:ind w:left="6624" w:hanging="360"/>
      </w:pPr>
      <w:rPr>
        <w:rFonts w:hint="default"/>
        <w:lang w:val="en-US" w:eastAsia="en-US" w:bidi="ar-SA"/>
      </w:rPr>
    </w:lvl>
    <w:lvl w:ilvl="7" w:tplc="6078371A">
      <w:numFmt w:val="bullet"/>
      <w:lvlText w:val="•"/>
      <w:lvlJc w:val="left"/>
      <w:pPr>
        <w:ind w:left="7668" w:hanging="360"/>
      </w:pPr>
      <w:rPr>
        <w:rFonts w:hint="default"/>
        <w:lang w:val="en-US" w:eastAsia="en-US" w:bidi="ar-SA"/>
      </w:rPr>
    </w:lvl>
    <w:lvl w:ilvl="8" w:tplc="6F1E3290">
      <w:numFmt w:val="bullet"/>
      <w:lvlText w:val="•"/>
      <w:lvlJc w:val="left"/>
      <w:pPr>
        <w:ind w:left="8712" w:hanging="360"/>
      </w:pPr>
      <w:rPr>
        <w:rFonts w:hint="default"/>
        <w:lang w:val="en-US" w:eastAsia="en-US" w:bidi="ar-SA"/>
      </w:rPr>
    </w:lvl>
  </w:abstractNum>
  <w:num w:numId="1" w16cid:durableId="1032341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9C"/>
    <w:rsid w:val="0038512B"/>
    <w:rsid w:val="003E7F9C"/>
    <w:rsid w:val="005D4CFF"/>
    <w:rsid w:val="008205B3"/>
    <w:rsid w:val="00873118"/>
    <w:rsid w:val="00915E90"/>
    <w:rsid w:val="0099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8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37"/>
      <w:ind w:left="1"/>
      <w:jc w:val="center"/>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outlineLvl w:val="1"/>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58"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05B3"/>
    <w:pPr>
      <w:tabs>
        <w:tab w:val="center" w:pos="4680"/>
        <w:tab w:val="right" w:pos="9360"/>
      </w:tabs>
    </w:pPr>
  </w:style>
  <w:style w:type="character" w:customStyle="1" w:styleId="HeaderChar">
    <w:name w:val="Header Char"/>
    <w:basedOn w:val="DefaultParagraphFont"/>
    <w:link w:val="Header"/>
    <w:uiPriority w:val="99"/>
    <w:rsid w:val="008205B3"/>
    <w:rPr>
      <w:rFonts w:ascii="Calibri" w:eastAsia="Calibri" w:hAnsi="Calibri" w:cs="Calibri"/>
    </w:rPr>
  </w:style>
  <w:style w:type="paragraph" w:styleId="Footer">
    <w:name w:val="footer"/>
    <w:basedOn w:val="Normal"/>
    <w:link w:val="FooterChar"/>
    <w:uiPriority w:val="99"/>
    <w:unhideWhenUsed/>
    <w:rsid w:val="008205B3"/>
    <w:pPr>
      <w:tabs>
        <w:tab w:val="center" w:pos="4680"/>
        <w:tab w:val="right" w:pos="9360"/>
      </w:tabs>
    </w:pPr>
  </w:style>
  <w:style w:type="character" w:customStyle="1" w:styleId="FooterChar">
    <w:name w:val="Footer Char"/>
    <w:basedOn w:val="DefaultParagraphFont"/>
    <w:link w:val="Footer"/>
    <w:uiPriority w:val="99"/>
    <w:rsid w:val="008205B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1126C-D1CA-43D3-A2D1-D606A2A5ADE2}"/>
</file>

<file path=customXml/itemProps2.xml><?xml version="1.0" encoding="utf-8"?>
<ds:datastoreItem xmlns:ds="http://schemas.openxmlformats.org/officeDocument/2006/customXml" ds:itemID="{C72C81B4-B2DF-4F7B-A642-BEC3AE748144}"/>
</file>

<file path=customXml/itemProps3.xml><?xml version="1.0" encoding="utf-8"?>
<ds:datastoreItem xmlns:ds="http://schemas.openxmlformats.org/officeDocument/2006/customXml" ds:itemID="{F9D6C001-42A4-4E80-A562-4670B301F79F}"/>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1849</Characters>
  <Application>Microsoft Office Word</Application>
  <DocSecurity>0</DocSecurity>
  <Lines>28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2026-04-08T18:47:00Z</dcterms:created>
  <dcterms:modified xsi:type="dcterms:W3CDTF">2026-04-08T18:48:00Z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