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0DC85" w14:textId="77777777" w:rsidR="005B27A1" w:rsidRDefault="00DF6696">
      <w:pPr>
        <w:pStyle w:val="Heading1"/>
      </w:pPr>
      <w:proofErr w:type="gramStart"/>
      <w:r>
        <w:t>250.010</w:t>
      </w:r>
      <w:r>
        <w:rPr>
          <w:spacing w:val="30"/>
        </w:rPr>
        <w:t xml:space="preserve">  </w:t>
      </w:r>
      <w:r>
        <w:t>Definitions</w:t>
      </w:r>
      <w:proofErr w:type="gramEnd"/>
      <w:r>
        <w:t xml:space="preserve"> for </w:t>
      </w:r>
      <w:r>
        <w:rPr>
          <w:spacing w:val="-2"/>
        </w:rPr>
        <w:t>chapter.</w:t>
      </w:r>
    </w:p>
    <w:p w14:paraId="5B70DC86" w14:textId="77777777" w:rsidR="005B27A1" w:rsidRDefault="00DF6696">
      <w:pPr>
        <w:pStyle w:val="BodyText"/>
        <w:spacing w:before="123"/>
        <w:ind w:left="0" w:firstLine="0"/>
      </w:pPr>
      <w:r>
        <w:t>As</w:t>
      </w:r>
      <w:r>
        <w:rPr>
          <w:spacing w:val="-2"/>
        </w:rPr>
        <w:t xml:space="preserve"> </w:t>
      </w:r>
      <w:r>
        <w:t>used</w:t>
      </w:r>
      <w:r>
        <w:rPr>
          <w:spacing w:val="-1"/>
        </w:rPr>
        <w:t xml:space="preserve"> </w:t>
      </w:r>
      <w:r>
        <w:t>in</w:t>
      </w:r>
      <w:r>
        <w:rPr>
          <w:spacing w:val="-1"/>
        </w:rPr>
        <w:t xml:space="preserve"> </w:t>
      </w:r>
      <w:r>
        <w:t>this</w:t>
      </w:r>
      <w:r>
        <w:rPr>
          <w:spacing w:val="-1"/>
        </w:rPr>
        <w:t xml:space="preserve"> </w:t>
      </w:r>
      <w:r>
        <w:t>chapter,</w:t>
      </w:r>
      <w:r>
        <w:rPr>
          <w:spacing w:val="-1"/>
        </w:rPr>
        <w:t xml:space="preserve"> </w:t>
      </w:r>
      <w:r>
        <w:t>unless</w:t>
      </w:r>
      <w:r>
        <w:rPr>
          <w:spacing w:val="-1"/>
        </w:rPr>
        <w:t xml:space="preserve"> </w:t>
      </w:r>
      <w:r>
        <w:t>the</w:t>
      </w:r>
      <w:r>
        <w:rPr>
          <w:spacing w:val="-1"/>
        </w:rPr>
        <w:t xml:space="preserve"> </w:t>
      </w:r>
      <w:r>
        <w:t>context</w:t>
      </w:r>
      <w:r>
        <w:rPr>
          <w:spacing w:val="-1"/>
        </w:rPr>
        <w:t xml:space="preserve"> </w:t>
      </w:r>
      <w:r>
        <w:t>requires</w:t>
      </w:r>
      <w:r>
        <w:rPr>
          <w:spacing w:val="-1"/>
        </w:rPr>
        <w:t xml:space="preserve"> </w:t>
      </w:r>
      <w:r>
        <w:rPr>
          <w:spacing w:val="-2"/>
        </w:rPr>
        <w:t>otherwise:</w:t>
      </w:r>
    </w:p>
    <w:p w14:paraId="5B70DC87" w14:textId="77777777" w:rsidR="005B27A1" w:rsidRDefault="00DF6696">
      <w:pPr>
        <w:pStyle w:val="ListParagraph"/>
        <w:numPr>
          <w:ilvl w:val="0"/>
          <w:numId w:val="1"/>
        </w:numPr>
        <w:tabs>
          <w:tab w:val="left" w:pos="546"/>
        </w:tabs>
        <w:ind w:left="546" w:hanging="546"/>
        <w:jc w:val="both"/>
        <w:rPr>
          <w:sz w:val="24"/>
        </w:rPr>
      </w:pPr>
      <w:r>
        <w:rPr>
          <w:sz w:val="24"/>
        </w:rPr>
        <w:t>"Commissioner"</w:t>
      </w:r>
      <w:r>
        <w:rPr>
          <w:spacing w:val="-4"/>
          <w:sz w:val="24"/>
        </w:rPr>
        <w:t xml:space="preserve"> </w:t>
      </w:r>
      <w:r>
        <w:rPr>
          <w:sz w:val="24"/>
        </w:rPr>
        <w:t>means</w:t>
      </w:r>
      <w:r>
        <w:rPr>
          <w:spacing w:val="-1"/>
          <w:sz w:val="24"/>
        </w:rPr>
        <w:t xml:space="preserve"> </w:t>
      </w:r>
      <w:r>
        <w:rPr>
          <w:sz w:val="24"/>
        </w:rPr>
        <w:t>the</w:t>
      </w:r>
      <w:r>
        <w:rPr>
          <w:spacing w:val="-2"/>
          <w:sz w:val="24"/>
        </w:rPr>
        <w:t xml:space="preserve"> </w:t>
      </w:r>
      <w:r>
        <w:rPr>
          <w:sz w:val="24"/>
        </w:rPr>
        <w:t>Commissioner</w:t>
      </w:r>
      <w:r>
        <w:rPr>
          <w:spacing w:val="-3"/>
          <w:sz w:val="24"/>
        </w:rPr>
        <w:t xml:space="preserve"> </w:t>
      </w:r>
      <w:r>
        <w:rPr>
          <w:sz w:val="24"/>
        </w:rPr>
        <w:t>of</w:t>
      </w:r>
      <w:r>
        <w:rPr>
          <w:spacing w:val="-1"/>
          <w:sz w:val="24"/>
        </w:rPr>
        <w:t xml:space="preserve"> </w:t>
      </w:r>
      <w:r>
        <w:rPr>
          <w:spacing w:val="-2"/>
          <w:sz w:val="24"/>
        </w:rPr>
        <w:t>Agriculture.</w:t>
      </w:r>
    </w:p>
    <w:p w14:paraId="5B70DC88" w14:textId="77777777" w:rsidR="005B27A1" w:rsidRDefault="00DF6696">
      <w:pPr>
        <w:pStyle w:val="ListParagraph"/>
        <w:numPr>
          <w:ilvl w:val="0"/>
          <w:numId w:val="1"/>
        </w:numPr>
        <w:tabs>
          <w:tab w:val="left" w:pos="545"/>
          <w:tab w:val="left" w:pos="547"/>
        </w:tabs>
        <w:spacing w:line="247" w:lineRule="auto"/>
        <w:ind w:right="358"/>
        <w:jc w:val="both"/>
        <w:rPr>
          <w:sz w:val="24"/>
        </w:rPr>
      </w:pPr>
      <w:r>
        <w:rPr>
          <w:sz w:val="24"/>
        </w:rPr>
        <w:t xml:space="preserve">"Concentrated commercial feeding stuff" includes linseed meals, corn and corncob meals, cocoanut meals, gluten feeds, gluten meals, germ feeds, corn feeds, starch feeds, sugar feeds, dried brewers' grains, malt sprouts, dried distillers' grains, dried beet refuse, hominy feeds, </w:t>
      </w:r>
      <w:proofErr w:type="spellStart"/>
      <w:r>
        <w:rPr>
          <w:sz w:val="24"/>
        </w:rPr>
        <w:t>cerealine</w:t>
      </w:r>
      <w:proofErr w:type="spellEnd"/>
      <w:r>
        <w:rPr>
          <w:sz w:val="24"/>
        </w:rPr>
        <w:t xml:space="preserve"> feeds, rice meals, rice bran, rice polish, peanut meals, oat feeds, corn and oat feeds, corn bran, wheat bran, wheat </w:t>
      </w:r>
      <w:proofErr w:type="spellStart"/>
      <w:r>
        <w:rPr>
          <w:sz w:val="24"/>
        </w:rPr>
        <w:t>midlings</w:t>
      </w:r>
      <w:proofErr w:type="spellEnd"/>
      <w:r>
        <w:rPr>
          <w:sz w:val="24"/>
        </w:rPr>
        <w:t>, wheat shorts and other mill products, ground beef, fish scraps, mixed feeds, clover meal, alfalfa meal and feeds, pea-vine meal, cottonseed meal, velvet bean</w:t>
      </w:r>
      <w:r>
        <w:rPr>
          <w:spacing w:val="-1"/>
          <w:sz w:val="24"/>
        </w:rPr>
        <w:t xml:space="preserve"> </w:t>
      </w:r>
      <w:r>
        <w:rPr>
          <w:sz w:val="24"/>
        </w:rPr>
        <w:t>meal, feeds and meals mixed or unmixed, made from seeds or grains, and all materials of similar nature used for food for domestic animals, condimental feeds, poultry feeds, stock feeds, patented proprietary or trade a</w:t>
      </w:r>
      <w:r>
        <w:rPr>
          <w:sz w:val="24"/>
        </w:rPr>
        <w:t>nd market stock, and poultry feeds.</w:t>
      </w:r>
    </w:p>
    <w:p w14:paraId="5B70DC89" w14:textId="77777777" w:rsidR="005B27A1" w:rsidRDefault="00DF6696">
      <w:pPr>
        <w:pStyle w:val="ListParagraph"/>
        <w:numPr>
          <w:ilvl w:val="0"/>
          <w:numId w:val="1"/>
        </w:numPr>
        <w:tabs>
          <w:tab w:val="left" w:pos="546"/>
        </w:tabs>
        <w:spacing w:before="50"/>
        <w:ind w:left="546" w:hanging="546"/>
        <w:jc w:val="both"/>
        <w:rPr>
          <w:sz w:val="24"/>
        </w:rPr>
      </w:pPr>
      <w:r>
        <w:rPr>
          <w:sz w:val="24"/>
        </w:rPr>
        <w:t>"Department"</w:t>
      </w:r>
      <w:r>
        <w:rPr>
          <w:spacing w:val="-5"/>
          <w:sz w:val="24"/>
        </w:rPr>
        <w:t xml:space="preserve"> </w:t>
      </w:r>
      <w:r>
        <w:rPr>
          <w:sz w:val="24"/>
        </w:rPr>
        <w:t>means</w:t>
      </w:r>
      <w:r>
        <w:rPr>
          <w:spacing w:val="-2"/>
          <w:sz w:val="24"/>
        </w:rPr>
        <w:t xml:space="preserve"> </w:t>
      </w:r>
      <w:r>
        <w:rPr>
          <w:sz w:val="24"/>
        </w:rPr>
        <w:t>the</w:t>
      </w:r>
      <w:r>
        <w:rPr>
          <w:spacing w:val="-4"/>
          <w:sz w:val="24"/>
        </w:rPr>
        <w:t xml:space="preserve"> </w:t>
      </w:r>
      <w:r>
        <w:rPr>
          <w:sz w:val="24"/>
        </w:rPr>
        <w:t>Department</w:t>
      </w:r>
      <w:r>
        <w:rPr>
          <w:spacing w:val="-2"/>
          <w:sz w:val="24"/>
        </w:rPr>
        <w:t xml:space="preserve"> </w:t>
      </w:r>
      <w:r>
        <w:rPr>
          <w:sz w:val="24"/>
        </w:rPr>
        <w:t>of</w:t>
      </w:r>
      <w:r>
        <w:rPr>
          <w:spacing w:val="-2"/>
          <w:sz w:val="24"/>
        </w:rPr>
        <w:t xml:space="preserve"> Agriculture.</w:t>
      </w:r>
    </w:p>
    <w:p w14:paraId="5B70DC8A" w14:textId="77777777" w:rsidR="005B27A1" w:rsidRDefault="00DF6696">
      <w:pPr>
        <w:pStyle w:val="ListParagraph"/>
        <w:numPr>
          <w:ilvl w:val="0"/>
          <w:numId w:val="1"/>
        </w:numPr>
        <w:tabs>
          <w:tab w:val="left" w:pos="545"/>
          <w:tab w:val="left" w:pos="547"/>
        </w:tabs>
        <w:spacing w:before="68" w:line="247" w:lineRule="auto"/>
        <w:ind w:right="362"/>
        <w:jc w:val="both"/>
        <w:rPr>
          <w:sz w:val="24"/>
        </w:rPr>
      </w:pPr>
      <w:r>
        <w:rPr>
          <w:sz w:val="24"/>
        </w:rPr>
        <w:t xml:space="preserve">"Director" means the director of the Agricultural Experiment Station or his </w:t>
      </w:r>
      <w:proofErr w:type="gramStart"/>
      <w:r>
        <w:rPr>
          <w:spacing w:val="-2"/>
          <w:sz w:val="24"/>
        </w:rPr>
        <w:t>designee</w:t>
      </w:r>
      <w:proofErr w:type="gramEnd"/>
      <w:r>
        <w:rPr>
          <w:spacing w:val="-2"/>
          <w:sz w:val="24"/>
        </w:rPr>
        <w:t>.</w:t>
      </w:r>
    </w:p>
    <w:p w14:paraId="5B70DC8B" w14:textId="77777777" w:rsidR="005B27A1" w:rsidRDefault="00DF6696">
      <w:pPr>
        <w:pStyle w:val="ListParagraph"/>
        <w:numPr>
          <w:ilvl w:val="0"/>
          <w:numId w:val="1"/>
        </w:numPr>
        <w:tabs>
          <w:tab w:val="left" w:pos="546"/>
        </w:tabs>
        <w:spacing w:before="57"/>
        <w:ind w:left="546" w:hanging="546"/>
        <w:jc w:val="both"/>
        <w:rPr>
          <w:sz w:val="24"/>
        </w:rPr>
      </w:pPr>
      <w:r>
        <w:rPr>
          <w:sz w:val="24"/>
        </w:rPr>
        <w:t>"Experiment</w:t>
      </w:r>
      <w:r>
        <w:rPr>
          <w:spacing w:val="-3"/>
          <w:sz w:val="24"/>
        </w:rPr>
        <w:t xml:space="preserve"> </w:t>
      </w:r>
      <w:proofErr w:type="gramStart"/>
      <w:r>
        <w:rPr>
          <w:sz w:val="24"/>
        </w:rPr>
        <w:t>station</w:t>
      </w:r>
      <w:proofErr w:type="gramEnd"/>
      <w:r>
        <w:rPr>
          <w:sz w:val="24"/>
        </w:rPr>
        <w:t>"</w:t>
      </w:r>
      <w:r>
        <w:rPr>
          <w:spacing w:val="-4"/>
          <w:sz w:val="24"/>
        </w:rPr>
        <w:t xml:space="preserve"> </w:t>
      </w:r>
      <w:r>
        <w:rPr>
          <w:sz w:val="24"/>
        </w:rPr>
        <w:t>means</w:t>
      </w:r>
      <w:r>
        <w:rPr>
          <w:spacing w:val="-2"/>
          <w:sz w:val="24"/>
        </w:rPr>
        <w:t xml:space="preserve"> </w:t>
      </w:r>
      <w:r>
        <w:rPr>
          <w:sz w:val="24"/>
        </w:rPr>
        <w:t>the</w:t>
      </w:r>
      <w:r>
        <w:rPr>
          <w:spacing w:val="-3"/>
          <w:sz w:val="24"/>
        </w:rPr>
        <w:t xml:space="preserve"> </w:t>
      </w:r>
      <w:r>
        <w:rPr>
          <w:sz w:val="24"/>
        </w:rPr>
        <w:t>Agricultural</w:t>
      </w:r>
      <w:r>
        <w:rPr>
          <w:spacing w:val="-2"/>
          <w:sz w:val="24"/>
        </w:rPr>
        <w:t xml:space="preserve"> </w:t>
      </w:r>
      <w:r>
        <w:rPr>
          <w:sz w:val="24"/>
        </w:rPr>
        <w:t>Experiment</w:t>
      </w:r>
      <w:r>
        <w:rPr>
          <w:spacing w:val="-2"/>
          <w:sz w:val="24"/>
        </w:rPr>
        <w:t xml:space="preserve"> Station.</w:t>
      </w:r>
    </w:p>
    <w:p w14:paraId="5B70DC8C" w14:textId="77777777" w:rsidR="005B27A1" w:rsidRDefault="00DF6696">
      <w:pPr>
        <w:pStyle w:val="ListParagraph"/>
        <w:numPr>
          <w:ilvl w:val="0"/>
          <w:numId w:val="1"/>
        </w:numPr>
        <w:tabs>
          <w:tab w:val="left" w:pos="545"/>
          <w:tab w:val="left" w:pos="547"/>
        </w:tabs>
        <w:spacing w:before="68" w:line="247" w:lineRule="auto"/>
        <w:ind w:right="362"/>
        <w:jc w:val="both"/>
        <w:rPr>
          <w:sz w:val="24"/>
        </w:rPr>
      </w:pPr>
      <w:r>
        <w:rPr>
          <w:sz w:val="24"/>
        </w:rPr>
        <w:t>"Weed</w:t>
      </w:r>
      <w:r>
        <w:rPr>
          <w:spacing w:val="-1"/>
          <w:sz w:val="24"/>
        </w:rPr>
        <w:t xml:space="preserve"> </w:t>
      </w:r>
      <w:r>
        <w:rPr>
          <w:sz w:val="24"/>
        </w:rPr>
        <w:t>seeds"</w:t>
      </w:r>
      <w:r>
        <w:rPr>
          <w:spacing w:val="-3"/>
          <w:sz w:val="24"/>
        </w:rPr>
        <w:t xml:space="preserve"> </w:t>
      </w:r>
      <w:r>
        <w:rPr>
          <w:sz w:val="24"/>
        </w:rPr>
        <w:t>means</w:t>
      </w:r>
      <w:r>
        <w:rPr>
          <w:spacing w:val="-3"/>
          <w:sz w:val="24"/>
        </w:rPr>
        <w:t xml:space="preserve"> </w:t>
      </w:r>
      <w:r>
        <w:rPr>
          <w:sz w:val="24"/>
        </w:rPr>
        <w:t>all</w:t>
      </w:r>
      <w:r>
        <w:rPr>
          <w:spacing w:val="-3"/>
          <w:sz w:val="24"/>
        </w:rPr>
        <w:t xml:space="preserve"> </w:t>
      </w:r>
      <w:r>
        <w:rPr>
          <w:sz w:val="24"/>
        </w:rPr>
        <w:t>seeds</w:t>
      </w:r>
      <w:r>
        <w:rPr>
          <w:spacing w:val="-3"/>
          <w:sz w:val="24"/>
        </w:rPr>
        <w:t xml:space="preserve"> </w:t>
      </w:r>
      <w:r>
        <w:rPr>
          <w:sz w:val="24"/>
        </w:rPr>
        <w:t>that</w:t>
      </w:r>
      <w:r>
        <w:rPr>
          <w:spacing w:val="-3"/>
          <w:sz w:val="24"/>
        </w:rPr>
        <w:t xml:space="preserve"> </w:t>
      </w:r>
      <w:r>
        <w:rPr>
          <w:sz w:val="24"/>
        </w:rPr>
        <w:t>are</w:t>
      </w:r>
      <w:r>
        <w:rPr>
          <w:spacing w:val="-5"/>
          <w:sz w:val="24"/>
        </w:rPr>
        <w:t xml:space="preserve"> </w:t>
      </w:r>
      <w:r>
        <w:rPr>
          <w:sz w:val="24"/>
        </w:rPr>
        <w:t>not</w:t>
      </w:r>
      <w:r>
        <w:rPr>
          <w:spacing w:val="-3"/>
          <w:sz w:val="24"/>
        </w:rPr>
        <w:t xml:space="preserve"> </w:t>
      </w:r>
      <w:r>
        <w:rPr>
          <w:sz w:val="24"/>
        </w:rPr>
        <w:t>agricultural,</w:t>
      </w:r>
      <w:r>
        <w:rPr>
          <w:spacing w:val="-3"/>
          <w:sz w:val="24"/>
        </w:rPr>
        <w:t xml:space="preserve"> </w:t>
      </w:r>
      <w:r>
        <w:rPr>
          <w:sz w:val="24"/>
        </w:rPr>
        <w:t>vegetable,</w:t>
      </w:r>
      <w:r>
        <w:rPr>
          <w:spacing w:val="-3"/>
          <w:sz w:val="24"/>
        </w:rPr>
        <w:t xml:space="preserve"> </w:t>
      </w:r>
      <w:r>
        <w:rPr>
          <w:sz w:val="24"/>
        </w:rPr>
        <w:t>or</w:t>
      </w:r>
      <w:r>
        <w:rPr>
          <w:spacing w:val="-4"/>
          <w:sz w:val="24"/>
        </w:rPr>
        <w:t xml:space="preserve"> </w:t>
      </w:r>
      <w:r>
        <w:rPr>
          <w:sz w:val="24"/>
        </w:rPr>
        <w:t>flower</w:t>
      </w:r>
      <w:r>
        <w:rPr>
          <w:spacing w:val="-4"/>
          <w:sz w:val="24"/>
        </w:rPr>
        <w:t xml:space="preserve"> </w:t>
      </w:r>
      <w:r>
        <w:rPr>
          <w:sz w:val="24"/>
        </w:rPr>
        <w:t>seeds.</w:t>
      </w:r>
      <w:r>
        <w:rPr>
          <w:spacing w:val="-3"/>
          <w:sz w:val="24"/>
        </w:rPr>
        <w:t xml:space="preserve"> </w:t>
      </w:r>
      <w:r>
        <w:rPr>
          <w:sz w:val="24"/>
        </w:rPr>
        <w:t>It includes noxious weed seeds.</w:t>
      </w:r>
    </w:p>
    <w:p w14:paraId="5B70DC8D" w14:textId="77777777" w:rsidR="005B27A1" w:rsidRDefault="00DF6696">
      <w:pPr>
        <w:spacing w:before="61"/>
        <w:ind w:left="1440"/>
        <w:jc w:val="both"/>
        <w:rPr>
          <w:sz w:val="20"/>
        </w:rPr>
      </w:pPr>
      <w:r>
        <w:rPr>
          <w:b/>
          <w:sz w:val="20"/>
        </w:rPr>
        <w:t>Effective:</w:t>
      </w:r>
      <w:r>
        <w:rPr>
          <w:b/>
          <w:spacing w:val="15"/>
          <w:sz w:val="20"/>
        </w:rPr>
        <w:t xml:space="preserve"> </w:t>
      </w:r>
      <w:r>
        <w:rPr>
          <w:sz w:val="20"/>
        </w:rPr>
        <w:t>April</w:t>
      </w:r>
      <w:r>
        <w:rPr>
          <w:spacing w:val="-6"/>
          <w:sz w:val="20"/>
        </w:rPr>
        <w:t xml:space="preserve"> </w:t>
      </w:r>
      <w:r>
        <w:rPr>
          <w:sz w:val="20"/>
        </w:rPr>
        <w:t>8,</w:t>
      </w:r>
      <w:r>
        <w:rPr>
          <w:spacing w:val="-4"/>
          <w:sz w:val="20"/>
        </w:rPr>
        <w:t xml:space="preserve"> 1994</w:t>
      </w:r>
    </w:p>
    <w:p w14:paraId="5B70DC8E" w14:textId="77777777" w:rsidR="005B27A1" w:rsidRDefault="00DF6696">
      <w:pPr>
        <w:spacing w:before="70"/>
        <w:ind w:left="1440"/>
        <w:jc w:val="both"/>
        <w:rPr>
          <w:sz w:val="20"/>
        </w:rPr>
      </w:pPr>
      <w:r>
        <w:rPr>
          <w:b/>
          <w:sz w:val="20"/>
        </w:rPr>
        <w:t>History:</w:t>
      </w:r>
      <w:r>
        <w:rPr>
          <w:b/>
          <w:spacing w:val="37"/>
          <w:sz w:val="20"/>
        </w:rPr>
        <w:t xml:space="preserve">  </w:t>
      </w:r>
      <w:r>
        <w:rPr>
          <w:sz w:val="20"/>
        </w:rPr>
        <w:t>Amended</w:t>
      </w:r>
      <w:r>
        <w:rPr>
          <w:spacing w:val="58"/>
          <w:sz w:val="20"/>
        </w:rPr>
        <w:t xml:space="preserve"> </w:t>
      </w:r>
      <w:r>
        <w:rPr>
          <w:sz w:val="20"/>
        </w:rPr>
        <w:t>1994</w:t>
      </w:r>
      <w:r>
        <w:rPr>
          <w:spacing w:val="58"/>
          <w:sz w:val="20"/>
        </w:rPr>
        <w:t xml:space="preserve"> </w:t>
      </w:r>
      <w:r>
        <w:rPr>
          <w:sz w:val="20"/>
        </w:rPr>
        <w:t>Ky.</w:t>
      </w:r>
      <w:r>
        <w:rPr>
          <w:spacing w:val="57"/>
          <w:sz w:val="20"/>
        </w:rPr>
        <w:t xml:space="preserve"> </w:t>
      </w:r>
      <w:r>
        <w:rPr>
          <w:sz w:val="20"/>
        </w:rPr>
        <w:t>Acts</w:t>
      </w:r>
      <w:r>
        <w:rPr>
          <w:spacing w:val="57"/>
          <w:sz w:val="20"/>
        </w:rPr>
        <w:t xml:space="preserve"> </w:t>
      </w:r>
      <w:proofErr w:type="spellStart"/>
      <w:r>
        <w:rPr>
          <w:sz w:val="20"/>
        </w:rPr>
        <w:t>ch.</w:t>
      </w:r>
      <w:proofErr w:type="spellEnd"/>
      <w:r>
        <w:rPr>
          <w:spacing w:val="57"/>
          <w:sz w:val="20"/>
        </w:rPr>
        <w:t xml:space="preserve"> </w:t>
      </w:r>
      <w:r>
        <w:rPr>
          <w:sz w:val="20"/>
        </w:rPr>
        <w:t>370,</w:t>
      </w:r>
      <w:r>
        <w:rPr>
          <w:spacing w:val="57"/>
          <w:sz w:val="20"/>
        </w:rPr>
        <w:t xml:space="preserve"> </w:t>
      </w:r>
      <w:r>
        <w:rPr>
          <w:sz w:val="20"/>
        </w:rPr>
        <w:t>sec.</w:t>
      </w:r>
      <w:r>
        <w:rPr>
          <w:spacing w:val="55"/>
          <w:sz w:val="20"/>
        </w:rPr>
        <w:t xml:space="preserve"> </w:t>
      </w:r>
      <w:r>
        <w:rPr>
          <w:sz w:val="20"/>
        </w:rPr>
        <w:t>11,</w:t>
      </w:r>
      <w:r>
        <w:rPr>
          <w:spacing w:val="56"/>
          <w:sz w:val="20"/>
        </w:rPr>
        <w:t xml:space="preserve"> </w:t>
      </w:r>
      <w:r>
        <w:rPr>
          <w:sz w:val="20"/>
        </w:rPr>
        <w:t>effective</w:t>
      </w:r>
      <w:r>
        <w:rPr>
          <w:spacing w:val="55"/>
          <w:sz w:val="20"/>
        </w:rPr>
        <w:t xml:space="preserve"> </w:t>
      </w:r>
      <w:r>
        <w:rPr>
          <w:sz w:val="20"/>
        </w:rPr>
        <w:t>April</w:t>
      </w:r>
      <w:r>
        <w:rPr>
          <w:spacing w:val="54"/>
          <w:sz w:val="20"/>
        </w:rPr>
        <w:t xml:space="preserve"> </w:t>
      </w:r>
      <w:r>
        <w:rPr>
          <w:sz w:val="20"/>
        </w:rPr>
        <w:t>8,</w:t>
      </w:r>
      <w:r>
        <w:rPr>
          <w:spacing w:val="55"/>
          <w:sz w:val="20"/>
        </w:rPr>
        <w:t xml:space="preserve"> </w:t>
      </w:r>
      <w:r>
        <w:rPr>
          <w:sz w:val="20"/>
        </w:rPr>
        <w:t>1994.</w:t>
      </w:r>
      <w:r>
        <w:rPr>
          <w:spacing w:val="55"/>
          <w:sz w:val="20"/>
        </w:rPr>
        <w:t xml:space="preserve"> </w:t>
      </w:r>
      <w:r>
        <w:rPr>
          <w:spacing w:val="-5"/>
          <w:sz w:val="20"/>
        </w:rPr>
        <w:t>â</w:t>
      </w:r>
      <w:proofErr w:type="gramStart"/>
      <w:r>
        <w:rPr>
          <w:spacing w:val="-5"/>
          <w:sz w:val="20"/>
        </w:rPr>
        <w:t>€“</w:t>
      </w:r>
      <w:proofErr w:type="gramEnd"/>
    </w:p>
    <w:p w14:paraId="5B70DC8F" w14:textId="77777777" w:rsidR="005B27A1" w:rsidRDefault="00DF6696">
      <w:pPr>
        <w:spacing w:before="10" w:line="249" w:lineRule="auto"/>
        <w:ind w:left="1800" w:right="356"/>
        <w:jc w:val="both"/>
        <w:rPr>
          <w:sz w:val="20"/>
        </w:rPr>
      </w:pPr>
      <w:r>
        <w:rPr>
          <w:sz w:val="20"/>
        </w:rPr>
        <w:t xml:space="preserve">Amended 1992 Ky. Acts </w:t>
      </w:r>
      <w:proofErr w:type="spellStart"/>
      <w:r>
        <w:rPr>
          <w:sz w:val="20"/>
        </w:rPr>
        <w:t>ch.</w:t>
      </w:r>
      <w:proofErr w:type="spellEnd"/>
      <w:r>
        <w:rPr>
          <w:sz w:val="20"/>
        </w:rPr>
        <w:t xml:space="preserve"> 200, sec. 1, effective July 14, 1992. -- Recodified 1942 Ky. Acts </w:t>
      </w:r>
      <w:proofErr w:type="spellStart"/>
      <w:r>
        <w:rPr>
          <w:sz w:val="20"/>
        </w:rPr>
        <w:t>ch.</w:t>
      </w:r>
      <w:proofErr w:type="spellEnd"/>
      <w:r>
        <w:rPr>
          <w:sz w:val="20"/>
        </w:rPr>
        <w:t xml:space="preserve"> 208, sec. 1, effective October 1, 1942, from Ky. Stat. secs. 42h-1, 1376b-14. 1376b-15, 1719a-2.</w:t>
      </w:r>
    </w:p>
    <w:sectPr w:rsidR="005B27A1">
      <w:type w:val="continuous"/>
      <w:pgSz w:w="12240" w:h="15840"/>
      <w:pgMar w:top="1380" w:right="1440" w:bottom="2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809FC" w14:textId="77777777" w:rsidR="00DF6696" w:rsidRDefault="00DF6696" w:rsidP="00E80B30">
      <w:r>
        <w:separator/>
      </w:r>
    </w:p>
  </w:endnote>
  <w:endnote w:type="continuationSeparator" w:id="0">
    <w:p w14:paraId="4E519F70" w14:textId="77777777" w:rsidR="00DF6696" w:rsidRDefault="00DF6696" w:rsidP="00E80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A4101" w14:textId="77777777" w:rsidR="00DF6696" w:rsidRDefault="00DF6696" w:rsidP="00E80B30">
      <w:r>
        <w:separator/>
      </w:r>
    </w:p>
  </w:footnote>
  <w:footnote w:type="continuationSeparator" w:id="0">
    <w:p w14:paraId="39C6FDAD" w14:textId="77777777" w:rsidR="00DF6696" w:rsidRDefault="00DF6696" w:rsidP="00E80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8154F"/>
    <w:multiLevelType w:val="hybridMultilevel"/>
    <w:tmpl w:val="5344DEC0"/>
    <w:lvl w:ilvl="0" w:tplc="F15A8F58">
      <w:start w:val="1"/>
      <w:numFmt w:val="decimal"/>
      <w:lvlText w:val="(%1)"/>
      <w:lvlJc w:val="left"/>
      <w:pPr>
        <w:ind w:left="547" w:hanging="5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37C43BA">
      <w:numFmt w:val="bullet"/>
      <w:lvlText w:val="•"/>
      <w:lvlJc w:val="left"/>
      <w:pPr>
        <w:ind w:left="1386" w:hanging="548"/>
      </w:pPr>
      <w:rPr>
        <w:rFonts w:hint="default"/>
        <w:lang w:val="en-US" w:eastAsia="en-US" w:bidi="ar-SA"/>
      </w:rPr>
    </w:lvl>
    <w:lvl w:ilvl="2" w:tplc="9580C418">
      <w:numFmt w:val="bullet"/>
      <w:lvlText w:val="•"/>
      <w:lvlJc w:val="left"/>
      <w:pPr>
        <w:ind w:left="2232" w:hanging="548"/>
      </w:pPr>
      <w:rPr>
        <w:rFonts w:hint="default"/>
        <w:lang w:val="en-US" w:eastAsia="en-US" w:bidi="ar-SA"/>
      </w:rPr>
    </w:lvl>
    <w:lvl w:ilvl="3" w:tplc="6EA4FF06">
      <w:numFmt w:val="bullet"/>
      <w:lvlText w:val="•"/>
      <w:lvlJc w:val="left"/>
      <w:pPr>
        <w:ind w:left="3078" w:hanging="548"/>
      </w:pPr>
      <w:rPr>
        <w:rFonts w:hint="default"/>
        <w:lang w:val="en-US" w:eastAsia="en-US" w:bidi="ar-SA"/>
      </w:rPr>
    </w:lvl>
    <w:lvl w:ilvl="4" w:tplc="43BAB0D2">
      <w:numFmt w:val="bullet"/>
      <w:lvlText w:val="•"/>
      <w:lvlJc w:val="left"/>
      <w:pPr>
        <w:ind w:left="3924" w:hanging="548"/>
      </w:pPr>
      <w:rPr>
        <w:rFonts w:hint="default"/>
        <w:lang w:val="en-US" w:eastAsia="en-US" w:bidi="ar-SA"/>
      </w:rPr>
    </w:lvl>
    <w:lvl w:ilvl="5" w:tplc="ED847516">
      <w:numFmt w:val="bullet"/>
      <w:lvlText w:val="•"/>
      <w:lvlJc w:val="left"/>
      <w:pPr>
        <w:ind w:left="4770" w:hanging="548"/>
      </w:pPr>
      <w:rPr>
        <w:rFonts w:hint="default"/>
        <w:lang w:val="en-US" w:eastAsia="en-US" w:bidi="ar-SA"/>
      </w:rPr>
    </w:lvl>
    <w:lvl w:ilvl="6" w:tplc="28D6045A">
      <w:numFmt w:val="bullet"/>
      <w:lvlText w:val="•"/>
      <w:lvlJc w:val="left"/>
      <w:pPr>
        <w:ind w:left="5616" w:hanging="548"/>
      </w:pPr>
      <w:rPr>
        <w:rFonts w:hint="default"/>
        <w:lang w:val="en-US" w:eastAsia="en-US" w:bidi="ar-SA"/>
      </w:rPr>
    </w:lvl>
    <w:lvl w:ilvl="7" w:tplc="58869F32">
      <w:numFmt w:val="bullet"/>
      <w:lvlText w:val="•"/>
      <w:lvlJc w:val="left"/>
      <w:pPr>
        <w:ind w:left="6462" w:hanging="548"/>
      </w:pPr>
      <w:rPr>
        <w:rFonts w:hint="default"/>
        <w:lang w:val="en-US" w:eastAsia="en-US" w:bidi="ar-SA"/>
      </w:rPr>
    </w:lvl>
    <w:lvl w:ilvl="8" w:tplc="B6741E64">
      <w:numFmt w:val="bullet"/>
      <w:lvlText w:val="•"/>
      <w:lvlJc w:val="left"/>
      <w:pPr>
        <w:ind w:left="7308" w:hanging="548"/>
      </w:pPr>
      <w:rPr>
        <w:rFonts w:hint="default"/>
        <w:lang w:val="en-US" w:eastAsia="en-US" w:bidi="ar-SA"/>
      </w:rPr>
    </w:lvl>
  </w:abstractNum>
  <w:num w:numId="1" w16cid:durableId="239945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B27A1"/>
    <w:rsid w:val="00482BE6"/>
    <w:rsid w:val="005B27A1"/>
    <w:rsid w:val="00DF6696"/>
    <w:rsid w:val="00E80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0D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7"/>
      <w:ind w:left="546" w:hanging="548"/>
      <w:jc w:val="both"/>
    </w:pPr>
    <w:rPr>
      <w:sz w:val="24"/>
      <w:szCs w:val="24"/>
    </w:rPr>
  </w:style>
  <w:style w:type="paragraph" w:styleId="ListParagraph">
    <w:name w:val="List Paragraph"/>
    <w:basedOn w:val="Normal"/>
    <w:uiPriority w:val="1"/>
    <w:qFormat/>
    <w:pPr>
      <w:spacing w:before="67"/>
      <w:ind w:left="546" w:hanging="54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80B30"/>
    <w:pPr>
      <w:tabs>
        <w:tab w:val="center" w:pos="4680"/>
        <w:tab w:val="right" w:pos="9360"/>
      </w:tabs>
    </w:pPr>
  </w:style>
  <w:style w:type="character" w:customStyle="1" w:styleId="HeaderChar">
    <w:name w:val="Header Char"/>
    <w:basedOn w:val="DefaultParagraphFont"/>
    <w:link w:val="Header"/>
    <w:uiPriority w:val="99"/>
    <w:rsid w:val="00E80B30"/>
    <w:rPr>
      <w:rFonts w:ascii="Times New Roman" w:eastAsia="Times New Roman" w:hAnsi="Times New Roman" w:cs="Times New Roman"/>
    </w:rPr>
  </w:style>
  <w:style w:type="paragraph" w:styleId="Footer">
    <w:name w:val="footer"/>
    <w:basedOn w:val="Normal"/>
    <w:link w:val="FooterChar"/>
    <w:uiPriority w:val="99"/>
    <w:unhideWhenUsed/>
    <w:rsid w:val="00E80B30"/>
    <w:pPr>
      <w:tabs>
        <w:tab w:val="center" w:pos="4680"/>
        <w:tab w:val="right" w:pos="9360"/>
      </w:tabs>
    </w:pPr>
  </w:style>
  <w:style w:type="character" w:customStyle="1" w:styleId="FooterChar">
    <w:name w:val="Footer Char"/>
    <w:basedOn w:val="DefaultParagraphFont"/>
    <w:link w:val="Footer"/>
    <w:uiPriority w:val="99"/>
    <w:rsid w:val="00E80B3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29F77C-A50A-4BF4-96D3-F61A0AEA3B26}"/>
</file>

<file path=customXml/itemProps2.xml><?xml version="1.0" encoding="utf-8"?>
<ds:datastoreItem xmlns:ds="http://schemas.openxmlformats.org/officeDocument/2006/customXml" ds:itemID="{F6B6B505-049D-4ECA-9931-ACD5C82CC4A2}"/>
</file>

<file path=customXml/itemProps3.xml><?xml version="1.0" encoding="utf-8"?>
<ds:datastoreItem xmlns:ds="http://schemas.openxmlformats.org/officeDocument/2006/customXml" ds:itemID="{68F3320F-123D-41A6-9ECB-D4A6CDACD530}"/>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2026-04-07T21:22:00Z</dcterms:created>
  <dcterms:modified xsi:type="dcterms:W3CDTF">2026-04-07T21:22:00Z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0x010100EEEA71842134064FA3F884B9051886A8</vt:lpwstr>
  </property>
</Properties>
</file>