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6D94" w14:textId="77777777" w:rsidR="00254376" w:rsidRDefault="00504963">
      <w:pPr>
        <w:pStyle w:val="Heading1"/>
        <w:spacing w:before="228"/>
      </w:pPr>
      <w:r>
        <w:t>Patents,</w:t>
      </w:r>
      <w:r>
        <w:rPr>
          <w:spacing w:val="-14"/>
        </w:rPr>
        <w:t xml:space="preserve"> </w:t>
      </w:r>
      <w:r>
        <w:t>PVPA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Varieties:</w:t>
      </w:r>
    </w:p>
    <w:p w14:paraId="606B6D95" w14:textId="77777777" w:rsidR="00254376" w:rsidRDefault="00504963">
      <w:pPr>
        <w:ind w:left="217"/>
        <w:jc w:val="center"/>
        <w:rPr>
          <w:b/>
          <w:sz w:val="24"/>
        </w:rPr>
      </w:pPr>
      <w:r>
        <w:rPr>
          <w:b/>
          <w:sz w:val="24"/>
        </w:rPr>
        <w:t>Understanding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rights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responsibilities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producing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seed</w:t>
      </w:r>
    </w:p>
    <w:p w14:paraId="606B6D96" w14:textId="77777777" w:rsidR="00254376" w:rsidRDefault="00504963">
      <w:pPr>
        <w:pStyle w:val="BodyText"/>
        <w:spacing w:before="107"/>
        <w:ind w:left="3897" w:right="3674" w:firstLine="832"/>
      </w:pPr>
      <w:r>
        <w:rPr>
          <w:b/>
        </w:rPr>
        <w:t>Cindy</w:t>
      </w:r>
      <w:r>
        <w:rPr>
          <w:b/>
          <w:spacing w:val="-10"/>
        </w:rPr>
        <w:t xml:space="preserve"> </w:t>
      </w:r>
      <w:r>
        <w:rPr>
          <w:b/>
        </w:rPr>
        <w:t xml:space="preserve">Finneseth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Kentucky</w:t>
      </w:r>
      <w:r>
        <w:rPr>
          <w:spacing w:val="-14"/>
        </w:rPr>
        <w:t xml:space="preserve"> </w:t>
      </w:r>
      <w:r>
        <w:t>Division</w:t>
      </w:r>
      <w:r>
        <w:rPr>
          <w:spacing w:val="-13"/>
        </w:rPr>
        <w:t xml:space="preserve"> </w:t>
      </w:r>
      <w:r>
        <w:t>of Regulatory</w:t>
      </w:r>
      <w:r>
        <w:rPr>
          <w:spacing w:val="-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Seed</w:t>
      </w:r>
      <w:r>
        <w:rPr>
          <w:spacing w:val="-2"/>
        </w:rPr>
        <w:t xml:space="preserve"> Testing</w:t>
      </w:r>
    </w:p>
    <w:p w14:paraId="606B6D97" w14:textId="77777777" w:rsidR="00254376" w:rsidRDefault="00504963">
      <w:pPr>
        <w:pStyle w:val="BodyText"/>
        <w:spacing w:before="2"/>
        <w:ind w:left="4977"/>
      </w:pPr>
      <w:r>
        <w:rPr>
          <w:spacing w:val="-2"/>
        </w:rPr>
        <w:t>Laboratory</w:t>
      </w:r>
    </w:p>
    <w:p w14:paraId="606B6D98" w14:textId="77777777" w:rsidR="00254376" w:rsidRDefault="00504963">
      <w:pPr>
        <w:pStyle w:val="BodyText"/>
        <w:spacing w:before="290"/>
        <w:ind w:right="194" w:firstLine="720"/>
      </w:pPr>
      <w:r>
        <w:t>A</w:t>
      </w:r>
      <w:r>
        <w:rPr>
          <w:spacing w:val="-3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distinguishable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cultivated</w:t>
      </w:r>
      <w:r>
        <w:rPr>
          <w:spacing w:val="-5"/>
        </w:rPr>
        <w:t xml:space="preserve"> </w:t>
      </w:r>
      <w:r>
        <w:t>plants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characteristics when</w:t>
      </w:r>
      <w:r>
        <w:rPr>
          <w:spacing w:val="-1"/>
        </w:rPr>
        <w:t xml:space="preserve"> </w:t>
      </w:r>
      <w:r>
        <w:t>grown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conditions.</w:t>
      </w:r>
      <w:r>
        <w:rPr>
          <w:spacing w:val="3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improvements</w:t>
      </w:r>
      <w:r>
        <w:rPr>
          <w:spacing w:val="-8"/>
        </w:rPr>
        <w:t xml:space="preserve"> </w:t>
      </w:r>
      <w:r>
        <w:t>generate</w:t>
      </w:r>
      <w:r>
        <w:rPr>
          <w:spacing w:val="-4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yields,</w:t>
      </w:r>
      <w:r>
        <w:rPr>
          <w:spacing w:val="-2"/>
        </w:rPr>
        <w:t xml:space="preserve"> </w:t>
      </w:r>
      <w:r>
        <w:t>improved</w:t>
      </w:r>
      <w:r>
        <w:rPr>
          <w:spacing w:val="-6"/>
        </w:rPr>
        <w:t xml:space="preserve"> </w:t>
      </w:r>
      <w:r>
        <w:t>pest and disease resistance, biotechnology traits, and other desirable characteristics</w:t>
      </w:r>
      <w:r>
        <w:rPr>
          <w:spacing w:val="-6"/>
        </w:rPr>
        <w:t xml:space="preserve"> </w:t>
      </w:r>
      <w:r>
        <w:t>for growers.</w:t>
      </w:r>
      <w:r>
        <w:rPr>
          <w:spacing w:val="40"/>
        </w:rPr>
        <w:t xml:space="preserve"> </w:t>
      </w:r>
      <w:r>
        <w:t>Variety protection is intended to protect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breeder,</w:t>
      </w:r>
      <w:r>
        <w:rPr>
          <w:spacing w:val="-5"/>
        </w:rPr>
        <w:t xml:space="preserve"> </w:t>
      </w:r>
      <w:r>
        <w:t>developer</w:t>
      </w:r>
      <w:r>
        <w:rPr>
          <w:spacing w:val="-8"/>
        </w:rPr>
        <w:t xml:space="preserve"> </w:t>
      </w:r>
      <w:r>
        <w:t xml:space="preserve">or discoverer of unique germplasm from unauthorized use of </w:t>
      </w:r>
      <w:proofErr w:type="gramStart"/>
      <w:r>
        <w:t>the variety</w:t>
      </w:r>
      <w:proofErr w:type="gramEnd"/>
      <w:r>
        <w:t xml:space="preserve"> to ensure continued development and distribution of improved or superior varieties.</w:t>
      </w:r>
    </w:p>
    <w:p w14:paraId="606B6D99" w14:textId="77777777" w:rsidR="00254376" w:rsidRDefault="00504963">
      <w:pPr>
        <w:pStyle w:val="BodyText"/>
        <w:spacing w:before="2"/>
        <w:ind w:right="112" w:firstLine="720"/>
      </w:pPr>
      <w:r>
        <w:t>Plant patents prohibit reproduction to protect the developer’s exclusive rights to the variety or technology.</w:t>
      </w:r>
      <w:r>
        <w:rPr>
          <w:spacing w:val="40"/>
        </w:rPr>
        <w:t xml:space="preserve"> </w:t>
      </w:r>
      <w:r>
        <w:t>Examples include varieties with Clearfield® and Roundup Ready® technology.</w:t>
      </w:r>
      <w:r>
        <w:rPr>
          <w:spacing w:val="40"/>
        </w:rPr>
        <w:t xml:space="preserve"> </w:t>
      </w:r>
      <w:r>
        <w:t>The Plant Variety Protection Act (PVPA) also protects the variety owner’s rights in regard to selling, marketing, offering, delivering, consigning, exchanging, or exposing for sale the protected variety.</w:t>
      </w:r>
      <w:r>
        <w:rPr>
          <w:spacing w:val="40"/>
        </w:rPr>
        <w:t xml:space="preserve"> </w:t>
      </w:r>
      <w:r>
        <w:t>Examples of PVPA protected</w:t>
      </w:r>
      <w:r>
        <w:rPr>
          <w:spacing w:val="-7"/>
        </w:rPr>
        <w:t xml:space="preserve"> </w:t>
      </w:r>
      <w:r>
        <w:t>varieties</w:t>
      </w:r>
      <w:r>
        <w:rPr>
          <w:spacing w:val="-8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‘2552’</w:t>
      </w:r>
      <w:r>
        <w:rPr>
          <w:spacing w:val="-7"/>
        </w:rPr>
        <w:t xml:space="preserve"> </w:t>
      </w:r>
      <w:r>
        <w:t>wheat,</w:t>
      </w:r>
      <w:r>
        <w:rPr>
          <w:spacing w:val="-5"/>
        </w:rPr>
        <w:t xml:space="preserve"> </w:t>
      </w:r>
      <w:r>
        <w:t>‘Renegade’</w:t>
      </w:r>
      <w:r>
        <w:rPr>
          <w:spacing w:val="-2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clover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‘Glenn’</w:t>
      </w:r>
      <w:r>
        <w:rPr>
          <w:spacing w:val="-2"/>
        </w:rPr>
        <w:t xml:space="preserve"> </w:t>
      </w:r>
      <w:r>
        <w:t>soybean.</w:t>
      </w:r>
      <w:r>
        <w:rPr>
          <w:spacing w:val="3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 Seed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additional variety</w:t>
      </w:r>
      <w:r>
        <w:rPr>
          <w:spacing w:val="-4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requiring</w:t>
      </w:r>
      <w:r>
        <w:rPr>
          <w:spacing w:val="-5"/>
        </w:rPr>
        <w:t xml:space="preserve"> </w:t>
      </w:r>
      <w:proofErr w:type="gramStart"/>
      <w:r>
        <w:t>seed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sold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certi</w:t>
      </w:r>
      <w:r>
        <w:t>fied class of seed.</w:t>
      </w:r>
      <w:r>
        <w:rPr>
          <w:spacing w:val="40"/>
        </w:rPr>
        <w:t xml:space="preserve"> </w:t>
      </w:r>
      <w:r>
        <w:t>Examples are ‘Branson’ wheat, ‘Pamunkey’ barley and ‘Calhoun’ soybean.</w:t>
      </w:r>
    </w:p>
    <w:p w14:paraId="606B6D9A" w14:textId="77777777" w:rsidR="00254376" w:rsidRDefault="00504963">
      <w:pPr>
        <w:pStyle w:val="BodyText"/>
        <w:ind w:firstLine="720"/>
      </w:pPr>
      <w:r>
        <w:t>Under the PVPA and Title V, there is what is commonly known as the “Farmer Exemption.”</w:t>
      </w:r>
      <w:r>
        <w:rPr>
          <w:spacing w:val="40"/>
        </w:rPr>
        <w:t xml:space="preserve"> </w:t>
      </w:r>
      <w:r>
        <w:t>This allows a grower to save enough of a protected variety to plant their own acreage, including land that is owned,</w:t>
      </w:r>
      <w:r>
        <w:rPr>
          <w:spacing w:val="-2"/>
        </w:rPr>
        <w:t xml:space="preserve"> </w:t>
      </w:r>
      <w:r>
        <w:t>rented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leased.</w:t>
      </w:r>
      <w:r>
        <w:rPr>
          <w:spacing w:val="3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varieties</w:t>
      </w:r>
      <w:r>
        <w:rPr>
          <w:spacing w:val="-3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1994,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grower’s</w:t>
      </w:r>
      <w:r>
        <w:rPr>
          <w:spacing w:val="-14"/>
        </w:rPr>
        <w:t xml:space="preserve"> </w:t>
      </w:r>
      <w:r>
        <w:t>planting</w:t>
      </w:r>
      <w:r>
        <w:rPr>
          <w:spacing w:val="-4"/>
        </w:rPr>
        <w:t xml:space="preserve"> </w:t>
      </w:r>
      <w:r>
        <w:t>intentions</w:t>
      </w:r>
      <w:r>
        <w:rPr>
          <w:spacing w:val="-7"/>
        </w:rPr>
        <w:t xml:space="preserve"> </w:t>
      </w:r>
      <w:r>
        <w:t>change, then the amount that would have been</w:t>
      </w:r>
      <w:r>
        <w:rPr>
          <w:spacing w:val="-2"/>
        </w:rPr>
        <w:t xml:space="preserve"> </w:t>
      </w:r>
      <w:r>
        <w:t>planted can be sold, as long as it has not been advertised.</w:t>
      </w:r>
    </w:p>
    <w:p w14:paraId="606B6D9B" w14:textId="77777777" w:rsidR="00254376" w:rsidRDefault="00504963">
      <w:pPr>
        <w:pStyle w:val="BodyText"/>
        <w:spacing w:line="242" w:lineRule="auto"/>
        <w:ind w:right="194"/>
      </w:pPr>
      <w:r>
        <w:t>Varieties</w:t>
      </w:r>
      <w:r>
        <w:rPr>
          <w:spacing w:val="-2"/>
        </w:rPr>
        <w:t xml:space="preserve"> </w:t>
      </w:r>
      <w:r>
        <w:t>approved after</w:t>
      </w:r>
      <w:r>
        <w:rPr>
          <w:spacing w:val="-4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grower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 land.</w:t>
      </w:r>
      <w:r>
        <w:rPr>
          <w:spacing w:val="3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exemption for patented varieties.</w:t>
      </w:r>
    </w:p>
    <w:p w14:paraId="606B6D9C" w14:textId="77777777" w:rsidR="00254376" w:rsidRDefault="00504963">
      <w:pPr>
        <w:pStyle w:val="BodyText"/>
        <w:ind w:right="194" w:firstLine="720"/>
      </w:pPr>
      <w:r>
        <w:t>In contrast,</w:t>
      </w:r>
      <w:r>
        <w:rPr>
          <w:spacing w:val="-9"/>
        </w:rPr>
        <w:t xml:space="preserve"> </w:t>
      </w:r>
      <w:r>
        <w:t>public varieties</w:t>
      </w:r>
      <w:r>
        <w:rPr>
          <w:spacing w:val="-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protected.</w:t>
      </w:r>
      <w:r>
        <w:rPr>
          <w:spacing w:val="40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varieties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 the</w:t>
      </w:r>
      <w:r>
        <w:rPr>
          <w:spacing w:val="-9"/>
        </w:rPr>
        <w:t xml:space="preserve"> </w:t>
      </w:r>
      <w:r>
        <w:t>public domain</w:t>
      </w:r>
      <w:r>
        <w:rPr>
          <w:spacing w:val="-13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governmental</w:t>
      </w:r>
      <w:r>
        <w:rPr>
          <w:spacing w:val="-14"/>
        </w:rPr>
        <w:t xml:space="preserve"> </w:t>
      </w:r>
      <w:r>
        <w:t>agency</w:t>
      </w:r>
      <w:r>
        <w:rPr>
          <w:spacing w:val="-14"/>
        </w:rPr>
        <w:t xml:space="preserve"> </w:t>
      </w:r>
      <w:r>
        <w:t>releases</w:t>
      </w:r>
      <w:r>
        <w:rPr>
          <w:spacing w:val="-1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PVPA</w:t>
      </w:r>
      <w:r>
        <w:rPr>
          <w:spacing w:val="-5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has expired.</w:t>
      </w:r>
      <w:r>
        <w:rPr>
          <w:spacing w:val="40"/>
        </w:rPr>
        <w:t xml:space="preserve"> </w:t>
      </w:r>
      <w:r>
        <w:t>Examples of public varieties include ‘Pennyrile’ soybean (PVP expired in 2006),</w:t>
      </w:r>
      <w:r>
        <w:rPr>
          <w:spacing w:val="-1"/>
        </w:rPr>
        <w:t xml:space="preserve"> </w:t>
      </w:r>
      <w:r>
        <w:t>‘</w:t>
      </w:r>
      <w:proofErr w:type="spellStart"/>
      <w:r>
        <w:t>Kenstar</w:t>
      </w:r>
      <w:proofErr w:type="spellEnd"/>
      <w:r>
        <w:t>’</w:t>
      </w:r>
      <w:r>
        <w:rPr>
          <w:spacing w:val="-7"/>
        </w:rPr>
        <w:t xml:space="preserve"> </w:t>
      </w:r>
      <w:r>
        <w:t>red clover</w:t>
      </w:r>
      <w:r>
        <w:rPr>
          <w:spacing w:val="-13"/>
        </w:rPr>
        <w:t xml:space="preserve"> </w:t>
      </w:r>
      <w:r>
        <w:t>(PVP</w:t>
      </w:r>
      <w:r>
        <w:rPr>
          <w:spacing w:val="-11"/>
        </w:rPr>
        <w:t xml:space="preserve"> </w:t>
      </w:r>
      <w:r>
        <w:t>expired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1996)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‘Pembroke’</w:t>
      </w:r>
      <w:r>
        <w:rPr>
          <w:spacing w:val="-14"/>
        </w:rPr>
        <w:t xml:space="preserve"> </w:t>
      </w:r>
      <w:r>
        <w:t>(released</w:t>
      </w:r>
      <w:r>
        <w:rPr>
          <w:spacing w:val="-1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UK</w:t>
      </w:r>
      <w:r>
        <w:rPr>
          <w:spacing w:val="-9"/>
        </w:rPr>
        <w:t xml:space="preserve"> </w:t>
      </w:r>
      <w:r>
        <w:t>Ag.</w:t>
      </w:r>
      <w:r>
        <w:rPr>
          <w:spacing w:val="-2"/>
        </w:rPr>
        <w:t xml:space="preserve"> </w:t>
      </w:r>
      <w:r>
        <w:t>Experiment Station</w:t>
      </w:r>
      <w:r>
        <w:rPr>
          <w:spacing w:val="-3"/>
        </w:rPr>
        <w:t xml:space="preserve"> </w:t>
      </w:r>
      <w:r>
        <w:t>and KSGGA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2007). Unprotected status means that once growers</w:t>
      </w:r>
      <w:r>
        <w:rPr>
          <w:spacing w:val="-2"/>
        </w:rPr>
        <w:t xml:space="preserve"> </w:t>
      </w:r>
      <w:r>
        <w:t>have purchased seed of the variety, they can produce and save seed</w:t>
      </w:r>
      <w:r>
        <w:rPr>
          <w:spacing w:val="-1"/>
        </w:rPr>
        <w:t xml:space="preserve"> </w:t>
      </w:r>
      <w:r>
        <w:t>for 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use.</w:t>
      </w:r>
      <w:r>
        <w:rPr>
          <w:spacing w:val="40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producer</w:t>
      </w:r>
      <w:r>
        <w:rPr>
          <w:spacing w:val="-2"/>
        </w:rPr>
        <w:t xml:space="preserve"> </w:t>
      </w:r>
      <w:r>
        <w:t>can sell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distribute </w:t>
      </w:r>
      <w:proofErr w:type="gramStart"/>
      <w:r>
        <w:t>seed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unprotected</w:t>
      </w:r>
      <w:r>
        <w:rPr>
          <w:spacing w:val="-1"/>
        </w:rPr>
        <w:t xml:space="preserve"> </w:t>
      </w:r>
      <w:r>
        <w:t>varieties to others as long as they adhere to all provisions of the respective state seed laws or Federal Seed Act if distributing across state lines.</w:t>
      </w:r>
    </w:p>
    <w:p w14:paraId="606B6D9D" w14:textId="77777777" w:rsidR="00254376" w:rsidRDefault="00504963">
      <w:pPr>
        <w:pStyle w:val="BodyText"/>
        <w:ind w:right="194" w:firstLine="720"/>
      </w:pPr>
      <w:r>
        <w:t>Unfortunately, some individuals ignore variety</w:t>
      </w:r>
      <w:r>
        <w:rPr>
          <w:spacing w:val="-4"/>
        </w:rPr>
        <w:t xml:space="preserve"> </w:t>
      </w:r>
      <w:r>
        <w:t>protection and sell “Brown Bag” seed when more seed is produced than can be used by the grower.</w:t>
      </w:r>
      <w:r>
        <w:rPr>
          <w:spacing w:val="40"/>
        </w:rPr>
        <w:t xml:space="preserve"> </w:t>
      </w:r>
      <w:r>
        <w:t>Patent and PVP owners can bring legal action against those</w:t>
      </w:r>
      <w:r>
        <w:rPr>
          <w:spacing w:val="-1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 and delivery of</w:t>
      </w:r>
      <w:r>
        <w:rPr>
          <w:spacing w:val="-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varieties. Individuals</w:t>
      </w:r>
      <w:r>
        <w:rPr>
          <w:spacing w:val="-5"/>
        </w:rPr>
        <w:t xml:space="preserve"> </w:t>
      </w:r>
      <w:r>
        <w:t>or operations</w:t>
      </w:r>
      <w:r>
        <w:rPr>
          <w:spacing w:val="-2"/>
        </w:rPr>
        <w:t xml:space="preserve"> </w:t>
      </w:r>
      <w:r>
        <w:t>violating Title V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Act and/or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seed law protection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“Stop</w:t>
      </w:r>
      <w:r>
        <w:rPr>
          <w:spacing w:val="-3"/>
        </w:rPr>
        <w:t xml:space="preserve"> </w:t>
      </w:r>
      <w:r>
        <w:t>Sale”</w:t>
      </w:r>
      <w:r>
        <w:rPr>
          <w:spacing w:val="-4"/>
        </w:rPr>
        <w:t xml:space="preserve"> </w:t>
      </w:r>
      <w:r>
        <w:t>orders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fines.</w:t>
      </w:r>
      <w:r>
        <w:rPr>
          <w:spacing w:val="36"/>
        </w:rPr>
        <w:t xml:space="preserve"> </w:t>
      </w:r>
      <w:r>
        <w:t>Any person selling seed</w:t>
      </w:r>
      <w:r>
        <w:rPr>
          <w:spacing w:val="-1"/>
        </w:rPr>
        <w:t xml:space="preserve"> </w:t>
      </w:r>
      <w:r>
        <w:t>in Kentucky must be aware</w:t>
      </w:r>
      <w:r>
        <w:rPr>
          <w:spacing w:val="-2"/>
        </w:rPr>
        <w:t xml:space="preserve"> </w:t>
      </w:r>
      <w:r>
        <w:t>of and comply with the provisions of the Kentucky</w:t>
      </w:r>
      <w:r>
        <w:rPr>
          <w:spacing w:val="-6"/>
        </w:rPr>
        <w:t xml:space="preserve"> </w:t>
      </w:r>
      <w:r>
        <w:t>Seed Law and Regulations. These requirements include dealer and/or labeler status with reporting</w:t>
      </w:r>
    </w:p>
    <w:p w14:paraId="606B6D9E" w14:textId="77777777" w:rsidR="00254376" w:rsidRDefault="00254376">
      <w:pPr>
        <w:pStyle w:val="BodyText"/>
        <w:sectPr w:rsidR="00254376">
          <w:headerReference w:type="default" r:id="rId7"/>
          <w:footerReference w:type="default" r:id="rId8"/>
          <w:type w:val="continuous"/>
          <w:pgSz w:w="12240" w:h="15840"/>
          <w:pgMar w:top="1880" w:right="720" w:bottom="1180" w:left="720" w:header="480" w:footer="995" w:gutter="0"/>
          <w:pgNumType w:start="1"/>
          <w:cols w:space="720"/>
        </w:sectPr>
      </w:pPr>
    </w:p>
    <w:p w14:paraId="606B6D9F" w14:textId="77777777" w:rsidR="00254376" w:rsidRDefault="00504963">
      <w:pPr>
        <w:pStyle w:val="BodyText"/>
        <w:spacing w:before="235" w:line="242" w:lineRule="auto"/>
        <w:ind w:left="0" w:right="1456"/>
        <w:jc w:val="both"/>
      </w:pPr>
      <w:r>
        <w:lastRenderedPageBreak/>
        <w:t>requirements,</w:t>
      </w:r>
      <w:r>
        <w:rPr>
          <w:spacing w:val="-3"/>
        </w:rPr>
        <w:t xml:space="preserve"> </w:t>
      </w:r>
      <w:r>
        <w:t>guaranteeing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(purity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germination),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displaying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labeling requirements on seed tags.</w:t>
      </w:r>
    </w:p>
    <w:p w14:paraId="606B6DA0" w14:textId="77777777" w:rsidR="00254376" w:rsidRDefault="00504963">
      <w:pPr>
        <w:pStyle w:val="BodyText"/>
        <w:ind w:left="280" w:right="278" w:firstLine="720"/>
        <w:jc w:val="both"/>
      </w:pPr>
      <w:r>
        <w:t>Producers,</w:t>
      </w:r>
      <w:r>
        <w:rPr>
          <w:spacing w:val="-5"/>
        </w:rPr>
        <w:t xml:space="preserve"> </w:t>
      </w:r>
      <w:r>
        <w:t>processors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dealers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willingly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unknowingly</w:t>
      </w:r>
      <w:r>
        <w:rPr>
          <w:spacing w:val="-3"/>
        </w:rPr>
        <w:t xml:space="preserve"> </w:t>
      </w:r>
      <w:r>
        <w:t>violate</w:t>
      </w:r>
      <w:r>
        <w:rPr>
          <w:spacing w:val="-2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 subject to legal action, fines or penalties for unauthorized use or sale of protected plant varieties.</w:t>
      </w:r>
    </w:p>
    <w:p w14:paraId="606B6DA1" w14:textId="77777777" w:rsidR="00254376" w:rsidRDefault="00504963">
      <w:pPr>
        <w:pStyle w:val="BodyText"/>
        <w:ind w:left="280" w:right="449"/>
        <w:jc w:val="both"/>
      </w:pPr>
      <w:r>
        <w:t>Therefore,</w:t>
      </w:r>
      <w:r>
        <w:rPr>
          <w:spacing w:val="-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growers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knowledgeable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varieties</w:t>
      </w:r>
      <w:r>
        <w:rPr>
          <w:spacing w:val="-9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buy,</w:t>
      </w:r>
      <w:r>
        <w:rPr>
          <w:spacing w:val="-3"/>
        </w:rPr>
        <w:t xml:space="preserve"> </w:t>
      </w:r>
      <w:r>
        <w:t>use and sell.</w:t>
      </w:r>
      <w:r>
        <w:rPr>
          <w:spacing w:val="40"/>
        </w:rPr>
        <w:t xml:space="preserve"> </w:t>
      </w:r>
      <w:r>
        <w:t>It is also important that conditioners monitor the seed lots they are cleaning and distributing.</w:t>
      </w:r>
    </w:p>
    <w:p w14:paraId="606B6DA2" w14:textId="77777777" w:rsidR="00254376" w:rsidRDefault="00504963">
      <w:pPr>
        <w:pStyle w:val="BodyText"/>
        <w:ind w:left="280" w:right="323"/>
        <w:jc w:val="both"/>
      </w:pPr>
      <w:r>
        <w:t>Conditioners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protected varieties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seed</w:t>
      </w:r>
      <w:proofErr w:type="gramEnd"/>
      <w:r>
        <w:t xml:space="preserve"> 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accountable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patent or</w:t>
      </w:r>
      <w:r>
        <w:rPr>
          <w:spacing w:val="-4"/>
        </w:rPr>
        <w:t xml:space="preserve"> </w:t>
      </w:r>
      <w:r>
        <w:t>PVP</w:t>
      </w:r>
      <w:r>
        <w:rPr>
          <w:spacing w:val="-1"/>
        </w:rPr>
        <w:t xml:space="preserve"> </w:t>
      </w:r>
      <w:r>
        <w:t>violations. The rights</w:t>
      </w:r>
      <w:r>
        <w:rPr>
          <w:spacing w:val="-1"/>
        </w:rPr>
        <w:t xml:space="preserve"> </w:t>
      </w:r>
      <w:r>
        <w:t>and responsibilities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growers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conditioners</w:t>
      </w:r>
      <w:r>
        <w:rPr>
          <w:spacing w:val="-4"/>
        </w:rPr>
        <w:t xml:space="preserve"> </w:t>
      </w:r>
      <w:r>
        <w:t>regarding</w:t>
      </w:r>
      <w:r>
        <w:rPr>
          <w:spacing w:val="-13"/>
        </w:rPr>
        <w:t xml:space="preserve"> </w:t>
      </w:r>
      <w:r>
        <w:t>protected</w:t>
      </w:r>
      <w:r>
        <w:rPr>
          <w:spacing w:val="-12"/>
        </w:rPr>
        <w:t xml:space="preserve"> </w:t>
      </w:r>
      <w:r>
        <w:t>varieties</w:t>
      </w:r>
      <w:r>
        <w:rPr>
          <w:spacing w:val="-1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summarized in the following table.</w:t>
      </w:r>
    </w:p>
    <w:p w14:paraId="606B6DA3" w14:textId="77777777" w:rsidR="00254376" w:rsidRDefault="00504963">
      <w:pPr>
        <w:pStyle w:val="BodyText"/>
        <w:ind w:left="280" w:right="547" w:firstLine="720"/>
      </w:pPr>
      <w:r>
        <w:t>Conditioners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dealers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signage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informing</w:t>
      </w:r>
      <w:r>
        <w:rPr>
          <w:spacing w:val="-8"/>
        </w:rPr>
        <w:t xml:space="preserve"> </w:t>
      </w:r>
      <w:r>
        <w:t>patrons that it is a violation of Federal law to plant or</w:t>
      </w:r>
      <w:r>
        <w:rPr>
          <w:spacing w:val="-2"/>
        </w:rPr>
        <w:t xml:space="preserve"> </w:t>
      </w:r>
      <w:r>
        <w:t>sell seed</w:t>
      </w:r>
      <w:r>
        <w:rPr>
          <w:spacing w:val="-3"/>
        </w:rPr>
        <w:t xml:space="preserve"> </w:t>
      </w:r>
      <w:r>
        <w:t>harvested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 patented variety,</w:t>
      </w:r>
      <w:r>
        <w:rPr>
          <w:spacing w:val="-7"/>
        </w:rPr>
        <w:t xml:space="preserve"> </w:t>
      </w:r>
      <w:r>
        <w:t>to sell or purchase a PVP</w:t>
      </w:r>
      <w:r>
        <w:rPr>
          <w:spacing w:val="-1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from an unauthorized source, and to sell non-Certified Title V protected varieties.</w:t>
      </w:r>
      <w:r>
        <w:rPr>
          <w:spacing w:val="40"/>
        </w:rPr>
        <w:t xml:space="preserve"> </w:t>
      </w:r>
      <w:r>
        <w:t>Prudent conditioners will have growers complete a disclaimer, waiver or other indemnification form to include with the conditioner records kept for seed lots that have been handled in the operation.</w:t>
      </w:r>
    </w:p>
    <w:p w14:paraId="606B6DA4" w14:textId="77777777" w:rsidR="00254376" w:rsidRDefault="00254376">
      <w:pPr>
        <w:pStyle w:val="BodyText"/>
        <w:spacing w:before="5"/>
        <w:ind w:left="0"/>
      </w:pPr>
    </w:p>
    <w:p w14:paraId="606B6DA5" w14:textId="77777777" w:rsidR="00254376" w:rsidRDefault="00504963">
      <w:pPr>
        <w:pStyle w:val="BodyText"/>
        <w:spacing w:before="1" w:line="289" w:lineRule="exact"/>
        <w:ind w:left="280"/>
      </w:pPr>
      <w:r>
        <w:t>Important</w:t>
      </w:r>
      <w:r>
        <w:rPr>
          <w:spacing w:val="-14"/>
        </w:rPr>
        <w:t xml:space="preserve"> </w:t>
      </w:r>
      <w:r>
        <w:t>considerations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variety</w:t>
      </w:r>
      <w:r>
        <w:rPr>
          <w:spacing w:val="-1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regulations:</w:t>
      </w:r>
    </w:p>
    <w:p w14:paraId="606B6DA6" w14:textId="77777777" w:rsidR="00254376" w:rsidRDefault="00504963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line="276" w:lineRule="auto"/>
        <w:ind w:right="987" w:hanging="360"/>
        <w:rPr>
          <w:sz w:val="24"/>
        </w:rPr>
      </w:pPr>
      <w:r>
        <w:rPr>
          <w:sz w:val="24"/>
        </w:rPr>
        <w:t>Seed</w:t>
      </w:r>
      <w:r>
        <w:rPr>
          <w:spacing w:val="-10"/>
          <w:sz w:val="24"/>
        </w:rPr>
        <w:t xml:space="preserve"> </w:t>
      </w:r>
      <w:r>
        <w:rPr>
          <w:sz w:val="24"/>
        </w:rPr>
        <w:t>delivered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conditioning</w:t>
      </w:r>
      <w:r>
        <w:rPr>
          <w:spacing w:val="-9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picked</w:t>
      </w:r>
      <w:r>
        <w:rPr>
          <w:spacing w:val="-8"/>
          <w:sz w:val="24"/>
        </w:rPr>
        <w:t xml:space="preserve"> </w:t>
      </w:r>
      <w:r>
        <w:rPr>
          <w:sz w:val="24"/>
        </w:rPr>
        <w:t>up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agent)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originally delivered the seed for conditioning.</w:t>
      </w:r>
    </w:p>
    <w:p w14:paraId="606B6DA7" w14:textId="77777777" w:rsidR="00254376" w:rsidRDefault="00504963">
      <w:pPr>
        <w:pStyle w:val="ListParagraph"/>
        <w:numPr>
          <w:ilvl w:val="0"/>
          <w:numId w:val="1"/>
        </w:numPr>
        <w:tabs>
          <w:tab w:val="left" w:pos="816"/>
        </w:tabs>
        <w:ind w:left="816" w:hanging="35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patented</w:t>
      </w:r>
      <w:r>
        <w:rPr>
          <w:spacing w:val="-7"/>
          <w:sz w:val="24"/>
        </w:rPr>
        <w:t xml:space="preserve"> </w:t>
      </w:r>
      <w:r>
        <w:rPr>
          <w:sz w:val="24"/>
        </w:rPr>
        <w:t>varieties,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grower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prohibited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saving</w:t>
      </w:r>
      <w:r>
        <w:rPr>
          <w:spacing w:val="-6"/>
          <w:sz w:val="24"/>
        </w:rPr>
        <w:t xml:space="preserve"> </w:t>
      </w:r>
      <w:r>
        <w:rPr>
          <w:sz w:val="24"/>
        </w:rPr>
        <w:t>seed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planting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purposes.</w:t>
      </w:r>
    </w:p>
    <w:p w14:paraId="606B6DA8" w14:textId="77777777" w:rsidR="00254376" w:rsidRDefault="00504963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before="40" w:line="276" w:lineRule="auto"/>
        <w:ind w:right="1419" w:hanging="360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protected</w:t>
      </w:r>
      <w:r>
        <w:rPr>
          <w:spacing w:val="-4"/>
          <w:sz w:val="24"/>
        </w:rPr>
        <w:t xml:space="preserve"> </w:t>
      </w:r>
      <w:r>
        <w:rPr>
          <w:sz w:val="24"/>
        </w:rPr>
        <w:t>varieties,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seed</w:t>
      </w:r>
      <w:r>
        <w:rPr>
          <w:spacing w:val="-1"/>
          <w:sz w:val="24"/>
        </w:rPr>
        <w:t xml:space="preserve"> </w:t>
      </w:r>
      <w:r>
        <w:rPr>
          <w:sz w:val="24"/>
        </w:rPr>
        <w:t>conditioner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prohibited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cleaning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otherwise handling more than the amount allowed under the “farmer’s</w:t>
      </w:r>
      <w:r>
        <w:rPr>
          <w:spacing w:val="-3"/>
          <w:sz w:val="24"/>
        </w:rPr>
        <w:t xml:space="preserve"> </w:t>
      </w:r>
      <w:r>
        <w:rPr>
          <w:sz w:val="24"/>
        </w:rPr>
        <w:t>right to save seed.”</w:t>
      </w:r>
    </w:p>
    <w:p w14:paraId="606B6DA9" w14:textId="77777777" w:rsidR="00254376" w:rsidRDefault="00504963">
      <w:pPr>
        <w:pStyle w:val="ListParagraph"/>
        <w:numPr>
          <w:ilvl w:val="0"/>
          <w:numId w:val="1"/>
        </w:numPr>
        <w:tabs>
          <w:tab w:val="left" w:pos="816"/>
        </w:tabs>
        <w:spacing w:line="291" w:lineRule="exact"/>
        <w:ind w:left="816" w:hanging="356"/>
        <w:rPr>
          <w:sz w:val="24"/>
        </w:rPr>
      </w:pPr>
      <w:r>
        <w:rPr>
          <w:sz w:val="24"/>
        </w:rPr>
        <w:t>Sale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non-certified</w:t>
      </w:r>
      <w:r>
        <w:rPr>
          <w:spacing w:val="-7"/>
          <w:sz w:val="24"/>
        </w:rPr>
        <w:t xml:space="preserve"> </w:t>
      </w:r>
      <w:r>
        <w:rPr>
          <w:sz w:val="24"/>
        </w:rPr>
        <w:t>seed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U.S.</w:t>
      </w:r>
      <w:r>
        <w:rPr>
          <w:spacing w:val="-7"/>
          <w:sz w:val="24"/>
        </w:rPr>
        <w:t xml:space="preserve"> </w:t>
      </w:r>
      <w:r>
        <w:rPr>
          <w:sz w:val="24"/>
        </w:rPr>
        <w:t>protected</w:t>
      </w:r>
      <w:r>
        <w:rPr>
          <w:spacing w:val="-13"/>
          <w:sz w:val="24"/>
        </w:rPr>
        <w:t xml:space="preserve"> </w:t>
      </w:r>
      <w:r>
        <w:rPr>
          <w:sz w:val="24"/>
        </w:rPr>
        <w:t>Federal</w:t>
      </w:r>
      <w:r>
        <w:rPr>
          <w:spacing w:val="-11"/>
          <w:sz w:val="24"/>
        </w:rPr>
        <w:t xml:space="preserve"> </w:t>
      </w:r>
      <w:r>
        <w:rPr>
          <w:sz w:val="24"/>
        </w:rPr>
        <w:t>Seed</w:t>
      </w:r>
      <w:r>
        <w:rPr>
          <w:spacing w:val="-10"/>
          <w:sz w:val="24"/>
        </w:rPr>
        <w:t xml:space="preserve"> </w:t>
      </w:r>
      <w:r>
        <w:rPr>
          <w:sz w:val="24"/>
        </w:rPr>
        <w:t>Act</w:t>
      </w:r>
      <w:r>
        <w:rPr>
          <w:spacing w:val="-9"/>
          <w:sz w:val="24"/>
        </w:rPr>
        <w:t xml:space="preserve"> </w:t>
      </w: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variety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prohibited.</w:t>
      </w:r>
    </w:p>
    <w:p w14:paraId="606B6DAA" w14:textId="77777777" w:rsidR="00254376" w:rsidRDefault="00504963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before="43" w:line="276" w:lineRule="auto"/>
        <w:ind w:right="1384" w:hanging="360"/>
        <w:rPr>
          <w:sz w:val="24"/>
        </w:rPr>
      </w:pPr>
      <w:r>
        <w:rPr>
          <w:sz w:val="24"/>
        </w:rPr>
        <w:t>Sale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seed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U.S.</w:t>
      </w:r>
      <w:r>
        <w:rPr>
          <w:spacing w:val="-8"/>
          <w:sz w:val="24"/>
        </w:rPr>
        <w:t xml:space="preserve"> </w:t>
      </w:r>
      <w:r>
        <w:rPr>
          <w:sz w:val="24"/>
        </w:rPr>
        <w:t>protected</w:t>
      </w:r>
      <w:r>
        <w:rPr>
          <w:spacing w:val="-14"/>
          <w:sz w:val="24"/>
        </w:rPr>
        <w:t xml:space="preserve"> </w:t>
      </w:r>
      <w:r>
        <w:rPr>
          <w:sz w:val="24"/>
        </w:rPr>
        <w:t>variety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protection</w:t>
      </w:r>
      <w:r>
        <w:rPr>
          <w:spacing w:val="-7"/>
          <w:sz w:val="24"/>
        </w:rPr>
        <w:t xml:space="preserve"> </w:t>
      </w:r>
      <w:r>
        <w:rPr>
          <w:sz w:val="24"/>
        </w:rPr>
        <w:t>dated</w:t>
      </w:r>
      <w:r>
        <w:rPr>
          <w:spacing w:val="-7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4, </w:t>
      </w:r>
      <w:proofErr w:type="gramStart"/>
      <w:r>
        <w:rPr>
          <w:sz w:val="24"/>
        </w:rPr>
        <w:t>1995</w:t>
      </w:r>
      <w:proofErr w:type="gramEnd"/>
      <w:r>
        <w:rPr>
          <w:sz w:val="24"/>
        </w:rPr>
        <w:t xml:space="preserve"> or later is prohibited.</w:t>
      </w:r>
    </w:p>
    <w:p w14:paraId="606B6DAB" w14:textId="77777777" w:rsidR="00254376" w:rsidRDefault="00504963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line="276" w:lineRule="auto"/>
        <w:ind w:right="643" w:hanging="360"/>
        <w:rPr>
          <w:sz w:val="24"/>
        </w:rPr>
      </w:pPr>
      <w:r>
        <w:rPr>
          <w:sz w:val="24"/>
        </w:rPr>
        <w:t>The sale of seed</w:t>
      </w:r>
      <w:r>
        <w:rPr>
          <w:spacing w:val="-1"/>
          <w:sz w:val="24"/>
        </w:rPr>
        <w:t xml:space="preserve"> </w:t>
      </w:r>
      <w:r>
        <w:rPr>
          <w:sz w:val="24"/>
        </w:rPr>
        <w:t>of a U.S. protected</w:t>
      </w:r>
      <w:r>
        <w:rPr>
          <w:spacing w:val="-7"/>
          <w:sz w:val="24"/>
        </w:rPr>
        <w:t xml:space="preserve"> </w:t>
      </w:r>
      <w:r>
        <w:rPr>
          <w:sz w:val="24"/>
        </w:rPr>
        <w:t>variety</w:t>
      </w:r>
      <w:r>
        <w:rPr>
          <w:spacing w:val="-7"/>
          <w:sz w:val="24"/>
        </w:rPr>
        <w:t xml:space="preserve"> </w:t>
      </w:r>
      <w:r>
        <w:rPr>
          <w:sz w:val="24"/>
        </w:rPr>
        <w:t>for which a Certificate of protection dated prior to April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1995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amount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of seed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“farmer’s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save</w:t>
      </w:r>
      <w:r>
        <w:rPr>
          <w:spacing w:val="-1"/>
          <w:sz w:val="24"/>
        </w:rPr>
        <w:t xml:space="preserve"> </w:t>
      </w:r>
      <w:r>
        <w:rPr>
          <w:sz w:val="24"/>
        </w:rPr>
        <w:t>seed.”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Sale of this </w:t>
      </w:r>
      <w:proofErr w:type="gramStart"/>
      <w:r>
        <w:rPr>
          <w:sz w:val="24"/>
        </w:rPr>
        <w:t>amount</w:t>
      </w:r>
      <w:proofErr w:type="gramEnd"/>
      <w:r>
        <w:rPr>
          <w:sz w:val="24"/>
        </w:rPr>
        <w:t xml:space="preserve"> of seed is permitted only if there is no advertisement or use of a third party to sell the seed.</w:t>
      </w:r>
    </w:p>
    <w:p w14:paraId="606B6DAC" w14:textId="77777777" w:rsidR="00254376" w:rsidRDefault="00504963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line="278" w:lineRule="auto"/>
        <w:ind w:right="1573" w:hanging="3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amount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“farmer’s</w:t>
      </w:r>
      <w:r>
        <w:rPr>
          <w:spacing w:val="-9"/>
          <w:sz w:val="24"/>
        </w:rPr>
        <w:t xml:space="preserve"> </w:t>
      </w:r>
      <w:r>
        <w:rPr>
          <w:sz w:val="24"/>
        </w:rPr>
        <w:t>right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save</w:t>
      </w:r>
      <w:r>
        <w:rPr>
          <w:spacing w:val="-8"/>
          <w:sz w:val="24"/>
        </w:rPr>
        <w:t xml:space="preserve"> </w:t>
      </w:r>
      <w:r>
        <w:rPr>
          <w:sz w:val="24"/>
        </w:rPr>
        <w:t>seed”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limited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amount</w:t>
      </w:r>
      <w:proofErr w:type="gramEnd"/>
      <w:r>
        <w:rPr>
          <w:sz w:val="24"/>
        </w:rPr>
        <w:t xml:space="preserve"> of seed which would plant his own acreage.</w:t>
      </w:r>
    </w:p>
    <w:sectPr w:rsidR="00254376">
      <w:pgSz w:w="12240" w:h="15840"/>
      <w:pgMar w:top="1880" w:right="720" w:bottom="1180" w:left="720" w:header="48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DDA0" w14:textId="77777777" w:rsidR="00504963" w:rsidRDefault="00504963">
      <w:r>
        <w:separator/>
      </w:r>
    </w:p>
  </w:endnote>
  <w:endnote w:type="continuationSeparator" w:id="0">
    <w:p w14:paraId="13269CFE" w14:textId="77777777" w:rsidR="00504963" w:rsidRDefault="0050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6DAE" w14:textId="77777777" w:rsidR="00254376" w:rsidRDefault="0050496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06B6DB7" wp14:editId="606B6DB8">
              <wp:simplePos x="0" y="0"/>
              <wp:positionH relativeFrom="page">
                <wp:posOffset>892555</wp:posOffset>
              </wp:positionH>
              <wp:positionV relativeFrom="page">
                <wp:posOffset>9287002</wp:posOffset>
              </wp:positionV>
              <wp:extent cx="598741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74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B6DBD" w14:textId="77777777" w:rsidR="00254376" w:rsidRDefault="00504963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65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Lexington, KY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spacing w:val="63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P: 859-218-2468</w:t>
                          </w:r>
                          <w:r>
                            <w:rPr>
                              <w:rFonts w:ascii="Times New Roman"/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B6DB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0.3pt;margin-top:731.25pt;width:471.45pt;height:1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" filled="f" stroked="f">
              <v:textbox inset="0,0,0,0">
                <w:txbxContent>
                  <w:p w14:paraId="606B6DBD" w14:textId="77777777" w:rsidR="00254376" w:rsidRDefault="00504963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proofErr w:type="gramEnd"/>
                    <w:r>
                      <w:rPr>
                        <w:rFonts w:ascii="Times New Roman"/>
                        <w:spacing w:val="65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Lexington, KY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spacing w:val="63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P: 859-218-2468</w:t>
                    </w:r>
                    <w:r>
                      <w:rPr>
                        <w:rFonts w:ascii="Times New Roman"/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06B6DB9" wp14:editId="606B6DBA">
              <wp:simplePos x="0" y="0"/>
              <wp:positionH relativeFrom="page">
                <wp:posOffset>2943920</wp:posOffset>
              </wp:positionH>
              <wp:positionV relativeFrom="page">
                <wp:posOffset>9616007</wp:posOffset>
              </wp:positionV>
              <wp:extent cx="188658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B6DBE" w14:textId="77777777" w:rsidR="00254376" w:rsidRDefault="00504963">
                          <w:pPr>
                            <w:spacing w:before="11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Opportunity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6B6DB9" id="Textbox 6" o:spid="_x0000_s1028" type="#_x0000_t202" style="position:absolute;margin-left:231.8pt;margin-top:757.15pt;width:148.55pt;height:14.2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" filled="f" stroked="f">
              <v:textbox inset="0,0,0,0">
                <w:txbxContent>
                  <w:p w14:paraId="606B6DBE" w14:textId="77777777" w:rsidR="00254376" w:rsidRDefault="00504963">
                    <w:pPr>
                      <w:spacing w:before="11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00339F"/>
                      </w:rPr>
                      <w:t>An</w:t>
                    </w:r>
                    <w:r>
                      <w:rPr>
                        <w:rFonts w:ascii="Times New Roman"/>
                        <w:i/>
                        <w:color w:val="00339F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</w:rPr>
                      <w:t>Equal</w:t>
                    </w:r>
                    <w:r>
                      <w:rPr>
                        <w:rFonts w:ascii="Times New Roman"/>
                        <w:i/>
                        <w:color w:val="00339F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</w:rPr>
                      <w:t>Opportunity</w:t>
                    </w:r>
                    <w:r>
                      <w:rPr>
                        <w:rFonts w:ascii="Times New Roman"/>
                        <w:i/>
                        <w:color w:val="00339F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F897" w14:textId="77777777" w:rsidR="00504963" w:rsidRDefault="00504963">
      <w:r>
        <w:separator/>
      </w:r>
    </w:p>
  </w:footnote>
  <w:footnote w:type="continuationSeparator" w:id="0">
    <w:p w14:paraId="506C22A9" w14:textId="77777777" w:rsidR="00504963" w:rsidRDefault="0050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6DAD" w14:textId="77777777" w:rsidR="00254376" w:rsidRDefault="0050496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606B6DAF" wp14:editId="606B6DB0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777240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651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6388"/>
                            </a:lnTo>
                            <a:lnTo>
                              <a:pt x="7772400" y="5638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33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3E947" id="Graphic 1" o:spid="_x0000_s1026" style="position:absolute;margin-left:0;margin-top:24pt;width:612pt;height:4.4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" path="m7772400,l,,,56388r7772400,l7772400,xe" fillcolor="#0033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06B6DB1" wp14:editId="606B6DB2">
              <wp:simplePos x="0" y="0"/>
              <wp:positionH relativeFrom="page">
                <wp:posOffset>2328073</wp:posOffset>
              </wp:positionH>
              <wp:positionV relativeFrom="page">
                <wp:posOffset>655649</wp:posOffset>
              </wp:positionV>
              <wp:extent cx="1270" cy="3505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0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0520">
                            <a:moveTo>
                              <a:pt x="0" y="350300"/>
                            </a:moveTo>
                            <a:lnTo>
                              <a:pt x="0" y="35030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089">
                        <a:solidFill>
                          <a:srgbClr val="CCCCC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FB482" id="Graphic 2" o:spid="_x0000_s1026" style="position:absolute;margin-left:183.3pt;margin-top:51.65pt;width:.1pt;height:27.6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" path="m,350300r,l,e" filled="f" strokecolor="#ccc" strokeweight=".11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48928" behindDoc="1" locked="0" layoutInCell="1" allowOverlap="1" wp14:anchorId="606B6DB3" wp14:editId="1C33330E">
          <wp:simplePos x="0" y="0"/>
          <wp:positionH relativeFrom="page">
            <wp:posOffset>495366</wp:posOffset>
          </wp:positionH>
          <wp:positionV relativeFrom="page">
            <wp:posOffset>662477</wp:posOffset>
          </wp:positionV>
          <wp:extent cx="1705936" cy="366006"/>
          <wp:effectExtent l="0" t="0" r="0" b="0"/>
          <wp:wrapNone/>
          <wp:docPr id="3" name="Image 3" descr="Martin-Gatton College of Agriculture Food and Environment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Martin-Gatton College of Agriculture Food and Environment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5936" cy="36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06B6DB5" wp14:editId="606B6DB6">
              <wp:simplePos x="0" y="0"/>
              <wp:positionH relativeFrom="page">
                <wp:posOffset>2456179</wp:posOffset>
              </wp:positionH>
              <wp:positionV relativeFrom="page">
                <wp:posOffset>620480</wp:posOffset>
              </wp:positionV>
              <wp:extent cx="1499235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23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B6DBB" w14:textId="77777777" w:rsidR="00254376" w:rsidRDefault="00504963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of</w:t>
                          </w:r>
                        </w:p>
                        <w:p w14:paraId="606B6DBC" w14:textId="77777777" w:rsidR="00254376" w:rsidRDefault="00504963">
                          <w:pPr>
                            <w:ind w:left="29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F"/>
                              <w:sz w:val="24"/>
                            </w:rPr>
                            <w:t>Regulatory</w:t>
                          </w:r>
                          <w:r>
                            <w:rPr>
                              <w:rFonts w:ascii="Arial"/>
                              <w:b/>
                              <w:color w:val="00339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F"/>
                              <w:spacing w:val="-2"/>
                              <w:sz w:val="24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B6DB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93.4pt;margin-top:48.85pt;width:118.05pt;height:29.2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" filled="f" stroked="f">
              <v:textbox inset="0,0,0,0">
                <w:txbxContent>
                  <w:p w14:paraId="606B6DBB" w14:textId="77777777" w:rsidR="00254376" w:rsidRDefault="00504963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Division</w:t>
                    </w:r>
                    <w:r>
                      <w:rPr>
                        <w:rFonts w:ascii="Arial"/>
                        <w:spacing w:val="-5"/>
                      </w:rPr>
                      <w:t xml:space="preserve"> of</w:t>
                    </w:r>
                  </w:p>
                  <w:p w14:paraId="606B6DBC" w14:textId="77777777" w:rsidR="00254376" w:rsidRDefault="00504963">
                    <w:pPr>
                      <w:ind w:left="2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F"/>
                        <w:sz w:val="24"/>
                      </w:rPr>
                      <w:t>Regulatory</w:t>
                    </w:r>
                    <w:r>
                      <w:rPr>
                        <w:rFonts w:ascii="Arial"/>
                        <w:b/>
                        <w:color w:val="00339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F"/>
                        <w:spacing w:val="-2"/>
                        <w:sz w:val="24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0490"/>
    <w:multiLevelType w:val="hybridMultilevel"/>
    <w:tmpl w:val="59D47A20"/>
    <w:lvl w:ilvl="0" w:tplc="827692C8">
      <w:start w:val="1"/>
      <w:numFmt w:val="decimal"/>
      <w:lvlText w:val="%1."/>
      <w:lvlJc w:val="left"/>
      <w:pPr>
        <w:ind w:left="820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3CEE40">
      <w:numFmt w:val="bullet"/>
      <w:lvlText w:val="•"/>
      <w:lvlJc w:val="left"/>
      <w:pPr>
        <w:ind w:left="1818" w:hanging="358"/>
      </w:pPr>
      <w:rPr>
        <w:rFonts w:hint="default"/>
        <w:lang w:val="en-US" w:eastAsia="en-US" w:bidi="ar-SA"/>
      </w:rPr>
    </w:lvl>
    <w:lvl w:ilvl="2" w:tplc="9F4CD39E">
      <w:numFmt w:val="bullet"/>
      <w:lvlText w:val="•"/>
      <w:lvlJc w:val="left"/>
      <w:pPr>
        <w:ind w:left="2816" w:hanging="358"/>
      </w:pPr>
      <w:rPr>
        <w:rFonts w:hint="default"/>
        <w:lang w:val="en-US" w:eastAsia="en-US" w:bidi="ar-SA"/>
      </w:rPr>
    </w:lvl>
    <w:lvl w:ilvl="3" w:tplc="D354C624">
      <w:numFmt w:val="bullet"/>
      <w:lvlText w:val="•"/>
      <w:lvlJc w:val="left"/>
      <w:pPr>
        <w:ind w:left="3814" w:hanging="358"/>
      </w:pPr>
      <w:rPr>
        <w:rFonts w:hint="default"/>
        <w:lang w:val="en-US" w:eastAsia="en-US" w:bidi="ar-SA"/>
      </w:rPr>
    </w:lvl>
    <w:lvl w:ilvl="4" w:tplc="F4D0529C">
      <w:numFmt w:val="bullet"/>
      <w:lvlText w:val="•"/>
      <w:lvlJc w:val="left"/>
      <w:pPr>
        <w:ind w:left="4812" w:hanging="358"/>
      </w:pPr>
      <w:rPr>
        <w:rFonts w:hint="default"/>
        <w:lang w:val="en-US" w:eastAsia="en-US" w:bidi="ar-SA"/>
      </w:rPr>
    </w:lvl>
    <w:lvl w:ilvl="5" w:tplc="AB24FC54">
      <w:numFmt w:val="bullet"/>
      <w:lvlText w:val="•"/>
      <w:lvlJc w:val="left"/>
      <w:pPr>
        <w:ind w:left="5810" w:hanging="358"/>
      </w:pPr>
      <w:rPr>
        <w:rFonts w:hint="default"/>
        <w:lang w:val="en-US" w:eastAsia="en-US" w:bidi="ar-SA"/>
      </w:rPr>
    </w:lvl>
    <w:lvl w:ilvl="6" w:tplc="AEF20012">
      <w:numFmt w:val="bullet"/>
      <w:lvlText w:val="•"/>
      <w:lvlJc w:val="left"/>
      <w:pPr>
        <w:ind w:left="6808" w:hanging="358"/>
      </w:pPr>
      <w:rPr>
        <w:rFonts w:hint="default"/>
        <w:lang w:val="en-US" w:eastAsia="en-US" w:bidi="ar-SA"/>
      </w:rPr>
    </w:lvl>
    <w:lvl w:ilvl="7" w:tplc="ED8CA832">
      <w:numFmt w:val="bullet"/>
      <w:lvlText w:val="•"/>
      <w:lvlJc w:val="left"/>
      <w:pPr>
        <w:ind w:left="7806" w:hanging="358"/>
      </w:pPr>
      <w:rPr>
        <w:rFonts w:hint="default"/>
        <w:lang w:val="en-US" w:eastAsia="en-US" w:bidi="ar-SA"/>
      </w:rPr>
    </w:lvl>
    <w:lvl w:ilvl="8" w:tplc="17C8A89C">
      <w:numFmt w:val="bullet"/>
      <w:lvlText w:val="•"/>
      <w:lvlJc w:val="left"/>
      <w:pPr>
        <w:ind w:left="8804" w:hanging="358"/>
      </w:pPr>
      <w:rPr>
        <w:rFonts w:hint="default"/>
        <w:lang w:val="en-US" w:eastAsia="en-US" w:bidi="ar-SA"/>
      </w:rPr>
    </w:lvl>
  </w:abstractNum>
  <w:num w:numId="1" w16cid:durableId="206290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76"/>
    <w:rsid w:val="00037644"/>
    <w:rsid w:val="00254376"/>
    <w:rsid w:val="00404562"/>
    <w:rsid w:val="00504963"/>
    <w:rsid w:val="00E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B6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7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D7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7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D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s.uky.edu/" TargetMode="External"/><Relationship Id="rId1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C487B-A62D-4219-996A-28F3D08C95BB}"/>
</file>

<file path=customXml/itemProps2.xml><?xml version="1.0" encoding="utf-8"?>
<ds:datastoreItem xmlns:ds="http://schemas.openxmlformats.org/officeDocument/2006/customXml" ds:itemID="{8BEE902D-A2A0-46C0-8C05-37F6FEE63E98}"/>
</file>

<file path=customXml/itemProps3.xml><?xml version="1.0" encoding="utf-8"?>
<ds:datastoreItem xmlns:ds="http://schemas.openxmlformats.org/officeDocument/2006/customXml" ds:itemID="{F0080892-8B41-48FC-B4B8-3FF40C311F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4802</Characters>
  <Application>Microsoft Office Word</Application>
  <DocSecurity>0</DocSecurity>
  <Lines>192</Lines>
  <Paragraphs>102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2026-04-08T20:37:00Z</dcterms:created>
  <dcterms:modified xsi:type="dcterms:W3CDTF">2026-04-08T20:38:00Z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