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DB8E" w14:textId="77777777" w:rsidR="00254631" w:rsidRDefault="00254631">
      <w:pPr>
        <w:pStyle w:val="BodyText"/>
        <w:ind w:left="0"/>
        <w:rPr>
          <w:rFonts w:ascii="Times New Roman"/>
          <w:sz w:val="20"/>
        </w:rPr>
      </w:pPr>
    </w:p>
    <w:p w14:paraId="74DADB8F" w14:textId="77777777" w:rsidR="00254631" w:rsidRDefault="00254631">
      <w:pPr>
        <w:pStyle w:val="BodyText"/>
        <w:spacing w:before="15"/>
        <w:ind w:left="0"/>
        <w:rPr>
          <w:rFonts w:ascii="Times New Roman"/>
          <w:sz w:val="20"/>
        </w:rPr>
      </w:pPr>
    </w:p>
    <w:p w14:paraId="74DADB90" w14:textId="77777777" w:rsidR="00254631" w:rsidRDefault="00254631">
      <w:pPr>
        <w:pStyle w:val="BodyText"/>
        <w:rPr>
          <w:rFonts w:ascii="Times New Roman"/>
          <w:sz w:val="20"/>
        </w:rPr>
        <w:sectPr w:rsidR="00254631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74DADB91" w14:textId="77777777" w:rsidR="00254631" w:rsidRDefault="00254631">
      <w:pPr>
        <w:pStyle w:val="BodyText"/>
        <w:ind w:left="0"/>
        <w:rPr>
          <w:rFonts w:ascii="Times New Roman"/>
          <w:sz w:val="24"/>
        </w:rPr>
      </w:pPr>
    </w:p>
    <w:p w14:paraId="74DADB92" w14:textId="77777777" w:rsidR="00254631" w:rsidRDefault="00254631">
      <w:pPr>
        <w:pStyle w:val="BodyText"/>
        <w:ind w:left="0"/>
        <w:rPr>
          <w:rFonts w:ascii="Times New Roman"/>
          <w:sz w:val="24"/>
        </w:rPr>
      </w:pPr>
    </w:p>
    <w:p w14:paraId="74DADB93" w14:textId="77777777" w:rsidR="00254631" w:rsidRDefault="00254631">
      <w:pPr>
        <w:pStyle w:val="BodyText"/>
        <w:spacing w:before="173"/>
        <w:ind w:left="0"/>
        <w:rPr>
          <w:rFonts w:ascii="Times New Roman"/>
          <w:sz w:val="24"/>
        </w:rPr>
      </w:pPr>
    </w:p>
    <w:p w14:paraId="74DADB94" w14:textId="77777777" w:rsidR="00254631" w:rsidRDefault="00952F13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74DADBB8" wp14:editId="1DC1A84D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18,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74DADB95" w14:textId="77777777" w:rsidR="00254631" w:rsidRDefault="00952F13">
      <w:pPr>
        <w:spacing w:before="119" w:line="208" w:lineRule="auto"/>
        <w:ind w:left="136" w:right="4672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5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9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74DADB96" w14:textId="77777777" w:rsidR="00254631" w:rsidRDefault="00952F13">
      <w:pPr>
        <w:spacing w:before="1"/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74DADBBA" wp14:editId="03419D91">
            <wp:simplePos x="0" y="0"/>
            <wp:positionH relativeFrom="page">
              <wp:posOffset>5159375</wp:posOffset>
            </wp:positionH>
            <wp:positionV relativeFrom="paragraph">
              <wp:posOffset>-676376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4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6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74DADB97" w14:textId="77777777" w:rsidR="00254631" w:rsidRDefault="00254631">
      <w:pPr>
        <w:rPr>
          <w:rFonts w:ascii="Times New Roman"/>
          <w:sz w:val="18"/>
        </w:rPr>
        <w:sectPr w:rsidR="00254631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74DADB98" w14:textId="77777777" w:rsidR="00254631" w:rsidRDefault="00254631">
      <w:pPr>
        <w:pStyle w:val="BodyText"/>
        <w:spacing w:before="10"/>
        <w:ind w:left="0"/>
        <w:rPr>
          <w:rFonts w:ascii="Times New Roman"/>
          <w:sz w:val="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254631" w14:paraId="74DADB9B" w14:textId="77777777">
        <w:trPr>
          <w:trHeight w:val="292"/>
        </w:trPr>
        <w:tc>
          <w:tcPr>
            <w:tcW w:w="3325" w:type="dxa"/>
          </w:tcPr>
          <w:p w14:paraId="74DADB99" w14:textId="77777777" w:rsidR="00254631" w:rsidRDefault="00952F1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OL22SEP-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74DADB9A" w14:textId="77777777" w:rsidR="00254631" w:rsidRDefault="00952F1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  <w:tr w:rsidR="00254631" w14:paraId="74DADB9E" w14:textId="77777777">
        <w:trPr>
          <w:trHeight w:val="293"/>
        </w:trPr>
        <w:tc>
          <w:tcPr>
            <w:tcW w:w="3325" w:type="dxa"/>
          </w:tcPr>
          <w:p w14:paraId="74DADB9C" w14:textId="77777777" w:rsidR="00254631" w:rsidRDefault="00952F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Oil</w:t>
            </w:r>
          </w:p>
        </w:tc>
        <w:tc>
          <w:tcPr>
            <w:tcW w:w="4320" w:type="dxa"/>
          </w:tcPr>
          <w:p w14:paraId="74DADB9D" w14:textId="77777777" w:rsidR="00254631" w:rsidRDefault="00952F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 w14:paraId="74DADB9F" w14:textId="77777777" w:rsidR="00254631" w:rsidRDefault="00952F13">
      <w:pPr>
        <w:pStyle w:val="BodyText"/>
        <w:spacing w:before="225"/>
      </w:pPr>
      <w:r>
        <w:t>Dear</w:t>
      </w:r>
      <w:r>
        <w:rPr>
          <w:spacing w:val="-7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Participants,</w:t>
      </w:r>
    </w:p>
    <w:p w14:paraId="74DADBA0" w14:textId="77777777" w:rsidR="00254631" w:rsidRDefault="00952F13">
      <w:pPr>
        <w:pStyle w:val="BodyText"/>
        <w:spacing w:before="265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participation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Kentucky</w:t>
      </w:r>
      <w:r>
        <w:rPr>
          <w:spacing w:val="-7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(PT)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74DADBA1" w14:textId="77777777" w:rsidR="00254631" w:rsidRDefault="00952F13">
      <w:pPr>
        <w:pStyle w:val="BodyText"/>
        <w:spacing w:before="264" w:line="276" w:lineRule="auto"/>
      </w:pPr>
      <w:r>
        <w:t>This</w:t>
      </w:r>
      <w:r>
        <w:rPr>
          <w:spacing w:val="-3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commercially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consumption.</w:t>
      </w:r>
      <w:r>
        <w:rPr>
          <w:spacing w:val="40"/>
        </w:rPr>
        <w:t xml:space="preserve"> </w:t>
      </w:r>
      <w:r>
        <w:t>Label on product showed 86 mg/mL of hemp extract (aerial parts), 50 mg/mL minimum naturally occurring total phytocannabinoids, and organic extra virgin olive oil.</w:t>
      </w:r>
    </w:p>
    <w:p w14:paraId="74DADBA2" w14:textId="77777777" w:rsidR="00254631" w:rsidRDefault="00952F13">
      <w:pPr>
        <w:pStyle w:val="BodyText"/>
        <w:spacing w:before="226" w:line="276" w:lineRule="auto"/>
      </w:pPr>
      <w:r>
        <w:t>Individual</w:t>
      </w:r>
      <w:r>
        <w:rPr>
          <w:spacing w:val="-2"/>
        </w:rPr>
        <w:t xml:space="preserve"> </w:t>
      </w:r>
      <w:r>
        <w:t>opaque</w:t>
      </w:r>
      <w:r>
        <w:rPr>
          <w:spacing w:val="-3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vials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composited</w:t>
      </w:r>
      <w:r>
        <w:rPr>
          <w:spacing w:val="-3"/>
        </w:rPr>
        <w:t xml:space="preserve"> </w:t>
      </w:r>
      <w:r>
        <w:t>oil.</w:t>
      </w:r>
      <w:r>
        <w:rPr>
          <w:spacing w:val="40"/>
        </w:rPr>
        <w:t xml:space="preserve"> </w:t>
      </w:r>
      <w:r>
        <w:t>Homogeneity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stability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3"/>
        </w:rPr>
        <w:t xml:space="preserve"> </w:t>
      </w:r>
      <w:r>
        <w:t>evaluated by analyzing total THC and total CBD via GC-FID and is presented in the Homogeneity and Stability report.</w:t>
      </w:r>
    </w:p>
    <w:p w14:paraId="74DADBA3" w14:textId="77777777" w:rsidR="00254631" w:rsidRDefault="00952F13">
      <w:pPr>
        <w:pStyle w:val="BodyText"/>
        <w:spacing w:before="225" w:after="40"/>
      </w:pP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254631" w14:paraId="74DADBA7" w14:textId="77777777">
        <w:trPr>
          <w:trHeight w:val="268"/>
        </w:trPr>
        <w:tc>
          <w:tcPr>
            <w:tcW w:w="2335" w:type="dxa"/>
          </w:tcPr>
          <w:p w14:paraId="74DADBA4" w14:textId="77777777" w:rsidR="00254631" w:rsidRDefault="00952F13">
            <w:pPr>
              <w:pStyle w:val="TableParagraph"/>
              <w:ind w:left="107"/>
            </w:pPr>
            <w:r>
              <w:rPr>
                <w:spacing w:val="-2"/>
              </w:rPr>
              <w:t>Summary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74DADBA5" w14:textId="77777777" w:rsidR="00254631" w:rsidRDefault="00952F13">
            <w:pPr>
              <w:pStyle w:val="TableParagraph"/>
            </w:pPr>
            <w:r>
              <w:rPr>
                <w:spacing w:val="-2"/>
              </w:rPr>
              <w:t>Individual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Participant’s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Laboratory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74DADBA6" w14:textId="77777777" w:rsidR="00254631" w:rsidRDefault="00952F13">
            <w:pPr>
              <w:pStyle w:val="TableParagraph"/>
            </w:pPr>
            <w:r>
              <w:t>Homogeneity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254631" w14:paraId="74DADBAB" w14:textId="77777777">
        <w:trPr>
          <w:trHeight w:val="268"/>
        </w:trPr>
        <w:tc>
          <w:tcPr>
            <w:tcW w:w="2335" w:type="dxa"/>
          </w:tcPr>
          <w:p w14:paraId="74DADBA8" w14:textId="77777777" w:rsidR="00254631" w:rsidRDefault="00952F13">
            <w:pPr>
              <w:pStyle w:val="TableParagraph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Labs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74DADBA9" w14:textId="77777777" w:rsidR="00254631" w:rsidRDefault="00952F13">
            <w:pPr>
              <w:pStyle w:val="TableParagraph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Participant’s</w:t>
            </w:r>
            <w:r>
              <w:rPr>
                <w:spacing w:val="-12"/>
              </w:rPr>
              <w:t xml:space="preserve"> </w:t>
            </w:r>
            <w:r>
              <w:t>Laboratory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74DADBAA" w14:textId="77777777" w:rsidR="00254631" w:rsidRDefault="00952F13">
            <w:pPr>
              <w:pStyle w:val="TableParagraph"/>
            </w:pPr>
            <w:r>
              <w:rPr>
                <w:spacing w:val="-2"/>
              </w:rPr>
              <w:t>Methodology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254631" w14:paraId="74DADBAF" w14:textId="77777777">
        <w:trPr>
          <w:trHeight w:val="269"/>
        </w:trPr>
        <w:tc>
          <w:tcPr>
            <w:tcW w:w="2335" w:type="dxa"/>
          </w:tcPr>
          <w:p w14:paraId="74DADBAC" w14:textId="77777777" w:rsidR="00254631" w:rsidRDefault="00952F13">
            <w:pPr>
              <w:pStyle w:val="TableParagraph"/>
              <w:spacing w:line="249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74DADBAD" w14:textId="77777777" w:rsidR="00254631" w:rsidRDefault="00952F13">
            <w:pPr>
              <w:pStyle w:val="TableParagraph"/>
              <w:spacing w:line="249" w:lineRule="exact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74DADBAE" w14:textId="77777777" w:rsidR="00254631" w:rsidRDefault="002546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4DADBB0" w14:textId="77777777" w:rsidR="00254631" w:rsidRDefault="00952F13">
      <w:pPr>
        <w:pStyle w:val="BodyText"/>
        <w:spacing w:before="224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74DADBB1" w14:textId="77777777" w:rsidR="00254631" w:rsidRDefault="00952F13">
      <w:pPr>
        <w:pStyle w:val="BodyText"/>
        <w:spacing w:before="225" w:line="276" w:lineRule="auto"/>
        <w:ind w:right="66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 lab reports are the property of the participating laboratories.</w:t>
      </w:r>
    </w:p>
    <w:p w14:paraId="74DADBB2" w14:textId="77777777" w:rsidR="00254631" w:rsidRDefault="00952F13">
      <w:pPr>
        <w:pStyle w:val="BodyText"/>
        <w:spacing w:before="224" w:line="276" w:lineRule="auto"/>
        <w:ind w:left="359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 cannot be changed after the reporting deadline and such errors are not grounds for appeal.</w:t>
      </w:r>
    </w:p>
    <w:p w14:paraId="74DADBB3" w14:textId="77777777" w:rsidR="00254631" w:rsidRDefault="00952F13">
      <w:pPr>
        <w:pStyle w:val="BodyText"/>
        <w:spacing w:before="225"/>
      </w:pPr>
      <w:r>
        <w:rPr>
          <w:spacing w:val="-2"/>
        </w:rPr>
        <w:t>Sincerely,</w:t>
      </w:r>
    </w:p>
    <w:p w14:paraId="74DADBB4" w14:textId="77777777" w:rsidR="00254631" w:rsidRDefault="00952F13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74DADBBC" wp14:editId="74DADBBD">
            <wp:simplePos x="0" y="0"/>
            <wp:positionH relativeFrom="page">
              <wp:posOffset>721624</wp:posOffset>
            </wp:positionH>
            <wp:positionV relativeFrom="paragraph">
              <wp:posOffset>108370</wp:posOffset>
            </wp:positionV>
            <wp:extent cx="1281164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64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ADBB5" w14:textId="77777777" w:rsidR="00254631" w:rsidRDefault="00952F13">
      <w:pPr>
        <w:pStyle w:val="BodyText"/>
        <w:spacing w:before="212"/>
      </w:pPr>
      <w:r>
        <w:t>Frank</w:t>
      </w:r>
      <w:r>
        <w:rPr>
          <w:spacing w:val="-9"/>
        </w:rPr>
        <w:t xml:space="preserve"> </w:t>
      </w:r>
      <w:r>
        <w:t>Sikora,</w:t>
      </w:r>
      <w:r>
        <w:rPr>
          <w:spacing w:val="-8"/>
        </w:rPr>
        <w:t xml:space="preserve"> </w:t>
      </w:r>
      <w:r>
        <w:rPr>
          <w:spacing w:val="-2"/>
        </w:rPr>
        <w:t>Ph.D.</w:t>
      </w:r>
    </w:p>
    <w:p w14:paraId="74DADBB6" w14:textId="77777777" w:rsidR="00254631" w:rsidRDefault="00952F13">
      <w:pPr>
        <w:pStyle w:val="BodyText"/>
        <w:spacing w:before="41" w:line="276" w:lineRule="auto"/>
        <w:ind w:left="359" w:right="5137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Program University of Kentucky</w:t>
      </w:r>
    </w:p>
    <w:p w14:paraId="74DADBB7" w14:textId="77777777" w:rsidR="00254631" w:rsidRDefault="00952F13">
      <w:pPr>
        <w:pStyle w:val="BodyText"/>
        <w:spacing w:line="268" w:lineRule="exact"/>
        <w:ind w:left="359"/>
      </w:pP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sectPr w:rsidR="00254631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7B51" w14:textId="77777777" w:rsidR="00952F13" w:rsidRDefault="00952F13">
      <w:r>
        <w:separator/>
      </w:r>
    </w:p>
  </w:endnote>
  <w:endnote w:type="continuationSeparator" w:id="0">
    <w:p w14:paraId="13EFA180" w14:textId="77777777" w:rsidR="00952F13" w:rsidRDefault="0095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DBBE" w14:textId="77777777" w:rsidR="00254631" w:rsidRDefault="00952F1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74DADBBF" wp14:editId="192F72F0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74DADBC1" wp14:editId="40E460C6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4DADBC3" wp14:editId="74DADBC4">
              <wp:simplePos x="0" y="0"/>
              <wp:positionH relativeFrom="page">
                <wp:posOffset>740918</wp:posOffset>
              </wp:positionH>
              <wp:positionV relativeFrom="page">
                <wp:posOffset>9472167</wp:posOffset>
              </wp:positionV>
              <wp:extent cx="612521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ADBC5" w14:textId="77777777" w:rsidR="00254631" w:rsidRDefault="00952F1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 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DB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35pt;margin-top:745.85pt;width:482.3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" filled="f" stroked="f">
              <v:textbox inset="0,0,0,0">
                <w:txbxContent>
                  <w:p w14:paraId="74DADBC5" w14:textId="77777777" w:rsidR="00254631" w:rsidRDefault="00952F13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 Services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5E48" w14:textId="77777777" w:rsidR="00952F13" w:rsidRDefault="00952F13">
      <w:r>
        <w:separator/>
      </w:r>
    </w:p>
  </w:footnote>
  <w:footnote w:type="continuationSeparator" w:id="0">
    <w:p w14:paraId="146BBB4C" w14:textId="77777777" w:rsidR="00952F13" w:rsidRDefault="0095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31"/>
    <w:rsid w:val="00254631"/>
    <w:rsid w:val="00684B42"/>
    <w:rsid w:val="00952F13"/>
    <w:rsid w:val="00D20B53"/>
    <w:rsid w:val="00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AD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FA0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F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0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F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BFDA0-F322-4E78-B70E-B39D68ADBC70}"/>
</file>

<file path=customXml/itemProps2.xml><?xml version="1.0" encoding="utf-8"?>
<ds:datastoreItem xmlns:ds="http://schemas.openxmlformats.org/officeDocument/2006/customXml" ds:itemID="{6C9D6E0E-5D11-40BD-87A6-3C4D25B28EA7}"/>
</file>

<file path=customXml/itemProps3.xml><?xml version="1.0" encoding="utf-8"?>
<ds:datastoreItem xmlns:ds="http://schemas.openxmlformats.org/officeDocument/2006/customXml" ds:itemID="{027DD86D-B8E5-4BC7-801A-FC5E1BE06D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2026-04-13T19:37:00Z</dcterms:created>
  <dcterms:modified xsi:type="dcterms:W3CDTF">2026-04-13T19:38:00Z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