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298E" w14:textId="77777777" w:rsidR="00F60BA2" w:rsidRDefault="00705B90">
      <w:pPr>
        <w:tabs>
          <w:tab w:val="left" w:pos="9244"/>
        </w:tabs>
        <w:ind w:left="619"/>
        <w:rPr>
          <w:sz w:val="20"/>
        </w:rPr>
      </w:pPr>
      <w:r>
        <w:rPr>
          <w:noProof/>
          <w:position w:val="16"/>
          <w:sz w:val="20"/>
        </w:rPr>
        <w:drawing>
          <wp:inline distT="0" distB="0" distL="0" distR="0" wp14:anchorId="690629A0" wp14:editId="43EB2E47">
            <wp:extent cx="1823794" cy="918019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94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690629A2" wp14:editId="50AD7A8E">
            <wp:extent cx="1073392" cy="1097279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392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6298F" w14:textId="77777777" w:rsidR="00F60BA2" w:rsidRDefault="00705B90">
      <w:pPr>
        <w:pStyle w:val="Heading1"/>
        <w:spacing w:before="232" w:line="366" w:lineRule="exact"/>
        <w:ind w:right="1686"/>
      </w:pPr>
      <w:r>
        <w:rPr>
          <w:color w:val="4E6127"/>
        </w:rPr>
        <w:t>HEMP</w:t>
      </w:r>
      <w:r>
        <w:rPr>
          <w:color w:val="4E6127"/>
          <w:spacing w:val="-12"/>
        </w:rPr>
        <w:t xml:space="preserve"> </w:t>
      </w:r>
      <w:r>
        <w:rPr>
          <w:color w:val="4E6127"/>
        </w:rPr>
        <w:t>PROFICIENCY</w:t>
      </w:r>
      <w:r>
        <w:rPr>
          <w:color w:val="4E6127"/>
          <w:spacing w:val="-12"/>
        </w:rPr>
        <w:t xml:space="preserve"> </w:t>
      </w:r>
      <w:r>
        <w:rPr>
          <w:color w:val="4E6127"/>
        </w:rPr>
        <w:t>TESTING</w:t>
      </w:r>
      <w:r>
        <w:rPr>
          <w:color w:val="4E6127"/>
          <w:spacing w:val="-11"/>
        </w:rPr>
        <w:t xml:space="preserve"> </w:t>
      </w:r>
      <w:r>
        <w:rPr>
          <w:color w:val="4E6127"/>
        </w:rPr>
        <w:t>GENERAL</w:t>
      </w:r>
      <w:r>
        <w:rPr>
          <w:color w:val="4E6127"/>
          <w:spacing w:val="-12"/>
        </w:rPr>
        <w:t xml:space="preserve"> </w:t>
      </w:r>
      <w:r>
        <w:rPr>
          <w:color w:val="4E6127"/>
          <w:spacing w:val="-2"/>
        </w:rPr>
        <w:t>INSTRUCTIONS</w:t>
      </w:r>
    </w:p>
    <w:p w14:paraId="69062990" w14:textId="77777777" w:rsidR="00F60BA2" w:rsidRDefault="00705B90">
      <w:pPr>
        <w:ind w:left="1686" w:right="1685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4E6127"/>
          <w:sz w:val="30"/>
        </w:rPr>
        <w:t>Hemp</w:t>
      </w:r>
      <w:r>
        <w:rPr>
          <w:rFonts w:ascii="Calibri"/>
          <w:b/>
          <w:color w:val="4E6127"/>
          <w:spacing w:val="-7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>Scheme</w:t>
      </w:r>
      <w:r>
        <w:rPr>
          <w:rFonts w:ascii="Calibri"/>
          <w:b/>
          <w:color w:val="4E6127"/>
          <w:spacing w:val="-6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>with</w:t>
      </w:r>
      <w:r>
        <w:rPr>
          <w:rFonts w:ascii="Calibri"/>
          <w:b/>
          <w:color w:val="4E6127"/>
          <w:spacing w:val="-8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>samples</w:t>
      </w:r>
      <w:r>
        <w:rPr>
          <w:rFonts w:ascii="Calibri"/>
          <w:b/>
          <w:color w:val="4E6127"/>
          <w:spacing w:val="-6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>HM21NOV-1</w:t>
      </w:r>
      <w:r>
        <w:rPr>
          <w:rFonts w:ascii="Calibri"/>
          <w:b/>
          <w:color w:val="4E6127"/>
          <w:spacing w:val="-6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>and</w:t>
      </w:r>
      <w:r>
        <w:rPr>
          <w:rFonts w:ascii="Calibri"/>
          <w:b/>
          <w:color w:val="4E6127"/>
          <w:spacing w:val="-8"/>
          <w:sz w:val="30"/>
        </w:rPr>
        <w:t xml:space="preserve"> </w:t>
      </w:r>
      <w:r>
        <w:rPr>
          <w:rFonts w:ascii="Calibri"/>
          <w:b/>
          <w:color w:val="4E6127"/>
          <w:sz w:val="30"/>
        </w:rPr>
        <w:t xml:space="preserve">HM21NOV-2 </w:t>
      </w:r>
      <w:r>
        <w:rPr>
          <w:rFonts w:ascii="Calibri"/>
          <w:b/>
          <w:color w:val="C00000"/>
          <w:sz w:val="30"/>
        </w:rPr>
        <w:t>Results Due: December 15</w:t>
      </w:r>
      <w:r>
        <w:rPr>
          <w:rFonts w:ascii="Calibri"/>
          <w:b/>
          <w:color w:val="C00000"/>
          <w:sz w:val="30"/>
          <w:vertAlign w:val="superscript"/>
        </w:rPr>
        <w:t>th</w:t>
      </w:r>
      <w:r>
        <w:rPr>
          <w:rFonts w:ascii="Calibri"/>
          <w:b/>
          <w:color w:val="C00000"/>
          <w:sz w:val="30"/>
        </w:rPr>
        <w:t>, 2021</w:t>
      </w:r>
    </w:p>
    <w:p w14:paraId="69062991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spacing w:before="320"/>
        <w:ind w:right="685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HM</w:t>
      </w:r>
      <w:r w:rsidRPr="0085417C">
        <w:rPr>
          <w:rFonts w:ascii="Calibri"/>
          <w:b/>
          <w:color w:val="395A00"/>
          <w:sz w:val="24"/>
        </w:rPr>
        <w:t>21</w:t>
      </w:r>
      <w:r>
        <w:rPr>
          <w:rFonts w:ascii="Calibri"/>
          <w:b/>
          <w:sz w:val="24"/>
        </w:rPr>
        <w:t>NOV-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 w:rsidRPr="0085417C">
        <w:rPr>
          <w:rFonts w:ascii="Calibri"/>
          <w:b/>
          <w:color w:val="607E0B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69062992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spacing w:before="276"/>
        <w:ind w:right="651"/>
        <w:rPr>
          <w:sz w:val="24"/>
        </w:rPr>
      </w:pPr>
      <w:r>
        <w:rPr>
          <w:sz w:val="24"/>
        </w:rPr>
        <w:t>Provide triplicate analyte results for each sample replicating the entire methodological procedure on separate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replicate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separate days.</w:t>
      </w:r>
      <w:r>
        <w:rPr>
          <w:spacing w:val="40"/>
          <w:sz w:val="24"/>
        </w:rPr>
        <w:t xml:space="preserve"> </w:t>
      </w:r>
      <w:r w:rsidRPr="0085417C">
        <w:rPr>
          <w:color w:val="ED0000"/>
          <w:sz w:val="24"/>
        </w:rPr>
        <w:t>Analytes with a single result will not be considered in the statistical analysis.</w:t>
      </w:r>
    </w:p>
    <w:p w14:paraId="69062993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spacing w:before="276"/>
        <w:ind w:right="286"/>
        <w:rPr>
          <w:sz w:val="24"/>
        </w:rPr>
      </w:pPr>
      <w:r>
        <w:rPr>
          <w:sz w:val="24"/>
        </w:rPr>
        <w:t>Analyte concentrations can be reported on an “as-received” or “dry 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As-Received basis is the concentration of analyte in the sample without any drying.</w:t>
      </w:r>
      <w:r>
        <w:rPr>
          <w:spacing w:val="77"/>
          <w:sz w:val="24"/>
        </w:rPr>
        <w:t xml:space="preserve"> </w:t>
      </w:r>
      <w:r>
        <w:rPr>
          <w:sz w:val="24"/>
        </w:rPr>
        <w:t>Dry-weight basis is the concentration of analyte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excluding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moisture.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“as-received”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“dry</w:t>
      </w:r>
      <w:r>
        <w:rPr>
          <w:spacing w:val="-3"/>
          <w:sz w:val="24"/>
        </w:rPr>
        <w:t xml:space="preserve"> </w:t>
      </w:r>
      <w:r>
        <w:rPr>
          <w:sz w:val="24"/>
        </w:rPr>
        <w:t>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If reporting on a “dry-weight” basis, use the approach in AOAC method 2018.11 where cannabinoids and moisture are determined on separate test portions.</w:t>
      </w:r>
      <w:r>
        <w:rPr>
          <w:spacing w:val="40"/>
          <w:sz w:val="24"/>
        </w:rPr>
        <w:t xml:space="preserve"> </w:t>
      </w:r>
      <w:r>
        <w:rPr>
          <w:sz w:val="24"/>
        </w:rPr>
        <w:t>The concentrations of cannabinoids and moisture in the separate test portions on an “as-received” basis are used to calculate concentration on a “dry-weight” basis as shown below.</w:t>
      </w:r>
    </w:p>
    <w:p w14:paraId="69062994" w14:textId="77777777" w:rsidR="00F60BA2" w:rsidRDefault="00705B90">
      <w:pPr>
        <w:pStyle w:val="BodyText"/>
        <w:spacing w:before="45"/>
        <w:ind w:left="2671" w:firstLine="0"/>
      </w:pPr>
      <w:r>
        <w:t>%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as-received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(100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(100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moisture)</w:t>
      </w:r>
      <w:r>
        <w:rPr>
          <w:spacing w:val="-4"/>
        </w:rPr>
        <w:t xml:space="preserve"> </w:t>
      </w:r>
      <w:r>
        <w:rPr>
          <w:spacing w:val="-10"/>
        </w:rPr>
        <w:t>)</w:t>
      </w:r>
    </w:p>
    <w:p w14:paraId="69062995" w14:textId="77777777" w:rsidR="00F60BA2" w:rsidRDefault="00F60BA2">
      <w:pPr>
        <w:pStyle w:val="BodyText"/>
        <w:ind w:left="0" w:firstLine="0"/>
      </w:pPr>
    </w:p>
    <w:p w14:paraId="69062996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ind w:right="1026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Rounds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Lap</w:t>
      </w:r>
      <w:r>
        <w:rPr>
          <w:spacing w:val="-2"/>
          <w:sz w:val="24"/>
        </w:rPr>
        <w:t xml:space="preserve"> </w:t>
      </w:r>
      <w:r>
        <w:rPr>
          <w:sz w:val="24"/>
        </w:rPr>
        <w:t>Portal,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“Round Name/Label” column.</w:t>
      </w:r>
    </w:p>
    <w:p w14:paraId="69062997" w14:textId="77777777" w:rsidR="00F60BA2" w:rsidRDefault="00F60BA2">
      <w:pPr>
        <w:pStyle w:val="BodyText"/>
        <w:ind w:left="0" w:firstLine="0"/>
      </w:pPr>
    </w:p>
    <w:p w14:paraId="69062998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right="765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webpage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codes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terpenes)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Lab Portal Quick Start Guide includes instructions about how to submit data. </w:t>
      </w:r>
      <w:hyperlink r:id="rId9">
        <w:r w:rsidR="00F60BA2">
          <w:rPr>
            <w:color w:val="0000FF"/>
            <w:spacing w:val="-2"/>
            <w:sz w:val="24"/>
            <w:u w:val="single" w:color="0000FF"/>
          </w:rPr>
          <w:t>http://www.rs.uky.edu/regulatory/hpt/submit.php</w:t>
        </w:r>
        <w:r w:rsidR="00F60BA2">
          <w:rPr>
            <w:spacing w:val="-2"/>
            <w:sz w:val="24"/>
          </w:rPr>
          <w:t>.</w:t>
        </w:r>
      </w:hyperlink>
    </w:p>
    <w:p w14:paraId="69062999" w14:textId="77777777" w:rsidR="00F60BA2" w:rsidRDefault="00705B90">
      <w:pPr>
        <w:pStyle w:val="ListParagraph"/>
        <w:numPr>
          <w:ilvl w:val="0"/>
          <w:numId w:val="1"/>
        </w:numPr>
        <w:tabs>
          <w:tab w:val="left" w:pos="720"/>
        </w:tabs>
        <w:spacing w:before="276"/>
        <w:ind w:left="720" w:right="406"/>
        <w:jc w:val="both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analyte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decimal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“Other”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shown.</w:t>
      </w:r>
      <w:r>
        <w:rPr>
          <w:spacing w:val="40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 data cannot be changed after reports are issued.</w:t>
      </w:r>
    </w:p>
    <w:p w14:paraId="6906299A" w14:textId="77777777" w:rsidR="00F60BA2" w:rsidRDefault="00F60BA2">
      <w:pPr>
        <w:pStyle w:val="BodyText"/>
        <w:ind w:left="0" w:firstLine="0"/>
      </w:pPr>
    </w:p>
    <w:p w14:paraId="6906299B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9"/>
        </w:tabs>
        <w:ind w:right="630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a "&lt;"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lab.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0.01.</w:t>
      </w:r>
    </w:p>
    <w:p w14:paraId="6906299C" w14:textId="77777777" w:rsidR="00F60BA2" w:rsidRDefault="00F60BA2">
      <w:pPr>
        <w:pStyle w:val="BodyText"/>
        <w:spacing w:before="2"/>
        <w:ind w:left="0" w:firstLine="0"/>
      </w:pPr>
    </w:p>
    <w:p w14:paraId="6906299D" w14:textId="77777777" w:rsidR="00F60BA2" w:rsidRDefault="00705B90">
      <w:pPr>
        <w:pStyle w:val="ListParagraph"/>
        <w:numPr>
          <w:ilvl w:val="0"/>
          <w:numId w:val="1"/>
        </w:numPr>
        <w:tabs>
          <w:tab w:val="left" w:pos="718"/>
          <w:tab w:val="left" w:pos="2511"/>
        </w:tabs>
        <w:ind w:left="718" w:hanging="359"/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Contact:</w:t>
      </w:r>
      <w:r>
        <w:rPr>
          <w:b/>
          <w:color w:val="001F5F"/>
          <w:sz w:val="24"/>
        </w:rPr>
        <w:tab/>
        <w:t>Hemp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Proficiency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Testing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pacing w:val="-2"/>
          <w:sz w:val="24"/>
        </w:rPr>
        <w:t>Program</w:t>
      </w:r>
    </w:p>
    <w:p w14:paraId="6906299E" w14:textId="77777777" w:rsidR="00F60BA2" w:rsidRDefault="00705B90">
      <w:pPr>
        <w:ind w:left="2519" w:right="4452"/>
        <w:rPr>
          <w:b/>
          <w:sz w:val="24"/>
        </w:rPr>
      </w:pPr>
      <w:r>
        <w:rPr>
          <w:b/>
          <w:color w:val="001F5F"/>
          <w:sz w:val="24"/>
        </w:rPr>
        <w:t>Frank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Sikora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or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Marilyn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 xml:space="preserve">Smith </w:t>
      </w:r>
      <w:hyperlink r:id="rId10">
        <w:r w:rsidR="00F60BA2">
          <w:rPr>
            <w:b/>
            <w:color w:val="0000FF"/>
            <w:spacing w:val="-2"/>
            <w:sz w:val="24"/>
            <w:u w:val="thick" w:color="0000FF"/>
          </w:rPr>
          <w:t>hpt@uky.edu</w:t>
        </w:r>
      </w:hyperlink>
    </w:p>
    <w:p w14:paraId="6906299F" w14:textId="77777777" w:rsidR="00F60BA2" w:rsidRDefault="00705B90">
      <w:pPr>
        <w:ind w:left="2520"/>
        <w:rPr>
          <w:b/>
          <w:sz w:val="24"/>
        </w:rPr>
      </w:pPr>
      <w:r>
        <w:rPr>
          <w:b/>
          <w:color w:val="001F5F"/>
          <w:spacing w:val="-2"/>
          <w:sz w:val="24"/>
        </w:rPr>
        <w:t>859-218-</w:t>
      </w:r>
      <w:r>
        <w:rPr>
          <w:b/>
          <w:color w:val="001F5F"/>
          <w:spacing w:val="-4"/>
          <w:sz w:val="24"/>
        </w:rPr>
        <w:t>2468</w:t>
      </w:r>
    </w:p>
    <w:sectPr w:rsidR="00F60BA2">
      <w:type w:val="continuous"/>
      <w:pgSz w:w="12240" w:h="15840"/>
      <w:pgMar w:top="5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2AF8" w14:textId="77777777" w:rsidR="00705B90" w:rsidRDefault="00705B90" w:rsidP="0085417C">
      <w:r>
        <w:separator/>
      </w:r>
    </w:p>
  </w:endnote>
  <w:endnote w:type="continuationSeparator" w:id="0">
    <w:p w14:paraId="2E3D0D91" w14:textId="77777777" w:rsidR="00705B90" w:rsidRDefault="00705B90" w:rsidP="008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0692" w14:textId="77777777" w:rsidR="00705B90" w:rsidRDefault="00705B90" w:rsidP="0085417C">
      <w:r>
        <w:separator/>
      </w:r>
    </w:p>
  </w:footnote>
  <w:footnote w:type="continuationSeparator" w:id="0">
    <w:p w14:paraId="6ECA81B0" w14:textId="77777777" w:rsidR="00705B90" w:rsidRDefault="00705B90" w:rsidP="0085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22D9"/>
    <w:multiLevelType w:val="hybridMultilevel"/>
    <w:tmpl w:val="51FA6EA6"/>
    <w:lvl w:ilvl="0" w:tplc="4086A92C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7EA898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6DCBE2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6584A8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B43A977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4E409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B6AA42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89E45F8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2A789064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8651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A2"/>
    <w:rsid w:val="00705B90"/>
    <w:rsid w:val="0085417C"/>
    <w:rsid w:val="00CD649A"/>
    <w:rsid w:val="00E33CEA"/>
    <w:rsid w:val="00E40F62"/>
    <w:rsid w:val="00F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86" w:right="1685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1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1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hpt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AA75E-16C5-4AB1-BA96-31C701DB7DD4}"/>
</file>

<file path=customXml/itemProps2.xml><?xml version="1.0" encoding="utf-8"?>
<ds:datastoreItem xmlns:ds="http://schemas.openxmlformats.org/officeDocument/2006/customXml" ds:itemID="{8B5FF822-9FDD-4A14-9D46-8F50178CB03F}"/>
</file>

<file path=customXml/itemProps3.xml><?xml version="1.0" encoding="utf-8"?>
<ds:datastoreItem xmlns:ds="http://schemas.openxmlformats.org/officeDocument/2006/customXml" ds:itemID="{240721D3-A41E-458D-8040-E3CF16C2F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2124</Characters>
  <Application>Microsoft Office Word</Application>
  <DocSecurity>0</DocSecurity>
  <Lines>41</Lines>
  <Paragraphs>17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2026-04-10T15:43:00Z</dcterms:created>
  <dcterms:modified xsi:type="dcterms:W3CDTF">2026-04-10T15:43:00Z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