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ECA9" w14:textId="77777777" w:rsidR="0025170A" w:rsidRDefault="00911EF9">
      <w:pPr>
        <w:tabs>
          <w:tab w:val="left" w:pos="8916"/>
        </w:tabs>
        <w:ind w:left="258"/>
        <w:rPr>
          <w:sz w:val="20"/>
        </w:rPr>
      </w:pPr>
      <w:r>
        <w:rPr>
          <w:noProof/>
          <w:position w:val="14"/>
          <w:sz w:val="20"/>
        </w:rPr>
        <w:drawing>
          <wp:inline distT="0" distB="0" distL="0" distR="0" wp14:anchorId="658DECC2" wp14:editId="19F36E5E">
            <wp:extent cx="1824493" cy="918019"/>
            <wp:effectExtent l="0" t="0" r="0" b="0"/>
            <wp:docPr id="1" name="Image 1" descr="University of Kentucky, Division of Regulatory Services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iversity of Kentucky, Division of Regulatory Services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493" cy="91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4"/>
          <w:sz w:val="20"/>
        </w:rPr>
        <w:tab/>
      </w:r>
      <w:r>
        <w:rPr>
          <w:noProof/>
          <w:sz w:val="20"/>
        </w:rPr>
        <w:drawing>
          <wp:inline distT="0" distB="0" distL="0" distR="0" wp14:anchorId="658DECC4" wp14:editId="5ADF24C6">
            <wp:extent cx="1052320" cy="1059942"/>
            <wp:effectExtent l="0" t="0" r="0" b="0"/>
            <wp:docPr id="2" name="Image 2" descr="Hemp Proficiency Testing program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emp Proficiency Testing program log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320" cy="1059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DECAA" w14:textId="77777777" w:rsidR="0025170A" w:rsidRDefault="0025170A">
      <w:pPr>
        <w:pStyle w:val="BodyText"/>
        <w:spacing w:before="226"/>
        <w:rPr>
          <w:sz w:val="30"/>
        </w:rPr>
      </w:pPr>
    </w:p>
    <w:p w14:paraId="658DECAB" w14:textId="77777777" w:rsidR="0025170A" w:rsidRDefault="00911EF9">
      <w:pPr>
        <w:pStyle w:val="Heading1"/>
        <w:spacing w:before="1"/>
      </w:pPr>
      <w:r>
        <w:rPr>
          <w:color w:val="4F6128"/>
        </w:rPr>
        <w:t>HEMP</w:t>
      </w:r>
      <w:r>
        <w:rPr>
          <w:color w:val="4F6128"/>
          <w:spacing w:val="-11"/>
        </w:rPr>
        <w:t xml:space="preserve"> </w:t>
      </w:r>
      <w:r>
        <w:rPr>
          <w:color w:val="4F6128"/>
        </w:rPr>
        <w:t>PROFICIENCY</w:t>
      </w:r>
      <w:r>
        <w:rPr>
          <w:color w:val="4F6128"/>
          <w:spacing w:val="-10"/>
        </w:rPr>
        <w:t xml:space="preserve"> </w:t>
      </w:r>
      <w:r>
        <w:rPr>
          <w:color w:val="4F6128"/>
        </w:rPr>
        <w:t>TESTING</w:t>
      </w:r>
      <w:r>
        <w:rPr>
          <w:color w:val="4F6128"/>
          <w:spacing w:val="-11"/>
        </w:rPr>
        <w:t xml:space="preserve"> </w:t>
      </w:r>
      <w:r>
        <w:rPr>
          <w:color w:val="4F6128"/>
        </w:rPr>
        <w:t>GENERAL</w:t>
      </w:r>
      <w:r>
        <w:rPr>
          <w:color w:val="4F6128"/>
          <w:spacing w:val="-10"/>
        </w:rPr>
        <w:t xml:space="preserve"> </w:t>
      </w:r>
      <w:r>
        <w:rPr>
          <w:color w:val="4F6128"/>
        </w:rPr>
        <w:t>INSTRUCTIONS FOR SAMPLES HM20SEP-1 and HM20SEP-2</w:t>
      </w:r>
    </w:p>
    <w:p w14:paraId="658DECAC" w14:textId="77777777" w:rsidR="0025170A" w:rsidRDefault="00911EF9">
      <w:pPr>
        <w:spacing w:line="366" w:lineRule="exact"/>
        <w:ind w:left="1812" w:right="1812"/>
        <w:jc w:val="center"/>
        <w:rPr>
          <w:rFonts w:ascii="Calibri"/>
          <w:b/>
          <w:sz w:val="30"/>
        </w:rPr>
      </w:pPr>
      <w:r>
        <w:rPr>
          <w:rFonts w:ascii="Calibri"/>
          <w:b/>
          <w:color w:val="C00000"/>
          <w:sz w:val="30"/>
        </w:rPr>
        <w:t>Results</w:t>
      </w:r>
      <w:r>
        <w:rPr>
          <w:rFonts w:ascii="Calibri"/>
          <w:b/>
          <w:color w:val="C00000"/>
          <w:spacing w:val="-3"/>
          <w:sz w:val="30"/>
        </w:rPr>
        <w:t xml:space="preserve"> </w:t>
      </w:r>
      <w:r>
        <w:rPr>
          <w:rFonts w:ascii="Calibri"/>
          <w:b/>
          <w:color w:val="C00000"/>
          <w:sz w:val="30"/>
        </w:rPr>
        <w:t>Due</w:t>
      </w:r>
      <w:r>
        <w:rPr>
          <w:rFonts w:ascii="Calibri"/>
          <w:b/>
          <w:color w:val="C00000"/>
          <w:spacing w:val="-2"/>
          <w:sz w:val="30"/>
        </w:rPr>
        <w:t xml:space="preserve"> </w:t>
      </w:r>
      <w:r>
        <w:rPr>
          <w:rFonts w:ascii="Calibri"/>
          <w:b/>
          <w:color w:val="C00000"/>
          <w:sz w:val="30"/>
        </w:rPr>
        <w:t>October</w:t>
      </w:r>
      <w:r>
        <w:rPr>
          <w:rFonts w:ascii="Calibri"/>
          <w:b/>
          <w:color w:val="C00000"/>
          <w:spacing w:val="-4"/>
          <w:sz w:val="30"/>
        </w:rPr>
        <w:t xml:space="preserve"> </w:t>
      </w:r>
      <w:r>
        <w:rPr>
          <w:rFonts w:ascii="Calibri"/>
          <w:b/>
          <w:color w:val="C00000"/>
          <w:sz w:val="30"/>
        </w:rPr>
        <w:t>15</w:t>
      </w:r>
      <w:r>
        <w:rPr>
          <w:rFonts w:ascii="Calibri"/>
          <w:b/>
          <w:color w:val="C00000"/>
          <w:sz w:val="30"/>
          <w:vertAlign w:val="superscript"/>
        </w:rPr>
        <w:t>th</w:t>
      </w:r>
      <w:r>
        <w:rPr>
          <w:rFonts w:ascii="Calibri"/>
          <w:b/>
          <w:color w:val="C00000"/>
          <w:sz w:val="30"/>
        </w:rPr>
        <w:t>,</w:t>
      </w:r>
      <w:r>
        <w:rPr>
          <w:rFonts w:ascii="Calibri"/>
          <w:b/>
          <w:color w:val="C00000"/>
          <w:spacing w:val="-3"/>
          <w:sz w:val="30"/>
        </w:rPr>
        <w:t xml:space="preserve"> </w:t>
      </w:r>
      <w:r>
        <w:rPr>
          <w:rFonts w:ascii="Calibri"/>
          <w:b/>
          <w:color w:val="C00000"/>
          <w:spacing w:val="-4"/>
          <w:sz w:val="30"/>
        </w:rPr>
        <w:t>2020</w:t>
      </w:r>
    </w:p>
    <w:p w14:paraId="658DECAD" w14:textId="77777777" w:rsidR="0025170A" w:rsidRDefault="00911EF9">
      <w:pPr>
        <w:pStyle w:val="ListParagraph"/>
        <w:numPr>
          <w:ilvl w:val="0"/>
          <w:numId w:val="1"/>
        </w:numPr>
        <w:tabs>
          <w:tab w:val="left" w:pos="360"/>
        </w:tabs>
        <w:spacing w:before="317" w:line="242" w:lineRule="auto"/>
        <w:ind w:right="425"/>
        <w:rPr>
          <w:sz w:val="24"/>
        </w:rPr>
      </w:pPr>
      <w:r>
        <w:rPr>
          <w:sz w:val="24"/>
        </w:rPr>
        <w:t>The samples provided are ready for analysis.</w:t>
      </w:r>
      <w:r>
        <w:rPr>
          <w:spacing w:val="40"/>
          <w:sz w:val="24"/>
        </w:rPr>
        <w:t xml:space="preserve"> </w:t>
      </w:r>
      <w:r>
        <w:rPr>
          <w:sz w:val="24"/>
        </w:rPr>
        <w:t>Do not perform any preliminary processing step such as drying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grinding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analysis.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sample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syntax</w:t>
      </w:r>
      <w:r>
        <w:rPr>
          <w:spacing w:val="-1"/>
          <w:sz w:val="24"/>
        </w:rPr>
        <w:t xml:space="preserve"> </w:t>
      </w:r>
      <w:r>
        <w:rPr>
          <w:sz w:val="24"/>
        </w:rPr>
        <w:t>is:</w:t>
      </w:r>
      <w:r>
        <w:rPr>
          <w:spacing w:val="-1"/>
          <w:sz w:val="24"/>
        </w:rPr>
        <w:t xml:space="preserve"> </w:t>
      </w:r>
      <w:r>
        <w:rPr>
          <w:rFonts w:ascii="Calibri"/>
          <w:b/>
          <w:color w:val="C00000"/>
          <w:sz w:val="24"/>
        </w:rPr>
        <w:t>HM</w:t>
      </w:r>
      <w:r w:rsidRPr="002D2112">
        <w:rPr>
          <w:rFonts w:ascii="Calibri"/>
          <w:b/>
          <w:color w:val="395A00"/>
          <w:sz w:val="24"/>
        </w:rPr>
        <w:t>20</w:t>
      </w:r>
      <w:r>
        <w:rPr>
          <w:rFonts w:ascii="Calibri"/>
          <w:b/>
          <w:sz w:val="24"/>
        </w:rPr>
        <w:t>SEP-</w:t>
      </w:r>
      <w:r>
        <w:rPr>
          <w:rFonts w:ascii="Calibri"/>
          <w:b/>
          <w:color w:val="006FC0"/>
          <w:sz w:val="24"/>
        </w:rPr>
        <w:t xml:space="preserve">1 </w:t>
      </w:r>
      <w:r>
        <w:rPr>
          <w:sz w:val="24"/>
        </w:rPr>
        <w:t>(</w:t>
      </w:r>
      <w:r>
        <w:rPr>
          <w:rFonts w:ascii="Calibri"/>
          <w:b/>
          <w:color w:val="C00000"/>
          <w:sz w:val="24"/>
        </w:rPr>
        <w:t>material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2"/>
          <w:sz w:val="24"/>
        </w:rPr>
        <w:t xml:space="preserve"> </w:t>
      </w:r>
      <w:r w:rsidRPr="002D2112">
        <w:rPr>
          <w:rFonts w:ascii="Calibri"/>
          <w:b/>
          <w:color w:val="607E0A"/>
          <w:sz w:val="24"/>
        </w:rPr>
        <w:t>year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 xml:space="preserve">sample month, </w:t>
      </w:r>
      <w:r>
        <w:rPr>
          <w:rFonts w:ascii="Calibri"/>
          <w:b/>
          <w:color w:val="006FC0"/>
          <w:sz w:val="24"/>
        </w:rPr>
        <w:t>sample number</w:t>
      </w:r>
      <w:r>
        <w:rPr>
          <w:sz w:val="24"/>
        </w:rPr>
        <w:t>).</w:t>
      </w:r>
    </w:p>
    <w:p w14:paraId="658DECAE" w14:textId="77777777" w:rsidR="0025170A" w:rsidRDefault="00911EF9">
      <w:pPr>
        <w:pStyle w:val="ListParagraph"/>
        <w:numPr>
          <w:ilvl w:val="0"/>
          <w:numId w:val="1"/>
        </w:numPr>
        <w:tabs>
          <w:tab w:val="left" w:pos="360"/>
        </w:tabs>
        <w:spacing w:before="267"/>
        <w:ind w:right="912"/>
        <w:rPr>
          <w:sz w:val="24"/>
        </w:rPr>
      </w:pP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triplicate</w:t>
      </w:r>
      <w:r>
        <w:rPr>
          <w:spacing w:val="-4"/>
          <w:sz w:val="24"/>
        </w:rPr>
        <w:t xml:space="preserve"> </w:t>
      </w:r>
      <w:r>
        <w:rPr>
          <w:sz w:val="24"/>
        </w:rPr>
        <w:t>analyte</w:t>
      </w:r>
      <w:r>
        <w:rPr>
          <w:spacing w:val="-3"/>
          <w:sz w:val="24"/>
        </w:rPr>
        <w:t xml:space="preserve"> </w:t>
      </w:r>
      <w:r>
        <w:rPr>
          <w:sz w:val="24"/>
        </w:rPr>
        <w:t>results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sample.</w:t>
      </w:r>
      <w:r>
        <w:rPr>
          <w:spacing w:val="40"/>
          <w:sz w:val="24"/>
        </w:rPr>
        <w:t xml:space="preserve"> </w:t>
      </w:r>
      <w:r>
        <w:rPr>
          <w:sz w:val="24"/>
        </w:rPr>
        <w:t>Analyze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sample</w:t>
      </w:r>
      <w:r>
        <w:rPr>
          <w:spacing w:val="-5"/>
          <w:sz w:val="24"/>
        </w:rPr>
        <w:t xml:space="preserve"> </w:t>
      </w:r>
      <w:r>
        <w:rPr>
          <w:sz w:val="24"/>
        </w:rPr>
        <w:t>replicate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days. </w:t>
      </w:r>
      <w:r w:rsidRPr="002D2112">
        <w:rPr>
          <w:color w:val="ED0000"/>
          <w:sz w:val="24"/>
        </w:rPr>
        <w:t>Analytes with a single result will not be considered in the statistical analysis.</w:t>
      </w:r>
    </w:p>
    <w:p w14:paraId="658DECAF" w14:textId="77777777" w:rsidR="0025170A" w:rsidRDefault="0025170A">
      <w:pPr>
        <w:pStyle w:val="BodyText"/>
      </w:pPr>
    </w:p>
    <w:p w14:paraId="658DECB0" w14:textId="77777777" w:rsidR="0025170A" w:rsidRDefault="00911EF9">
      <w:pPr>
        <w:pStyle w:val="ListParagraph"/>
        <w:numPr>
          <w:ilvl w:val="0"/>
          <w:numId w:val="1"/>
        </w:numPr>
        <w:tabs>
          <w:tab w:val="left" w:pos="360"/>
        </w:tabs>
        <w:ind w:right="55"/>
        <w:rPr>
          <w:sz w:val="24"/>
        </w:rPr>
      </w:pPr>
      <w:r>
        <w:rPr>
          <w:sz w:val="24"/>
        </w:rPr>
        <w:t>Analyte concentrations are reported on an “as-received” or “dry weight” basis.</w:t>
      </w:r>
      <w:r>
        <w:rPr>
          <w:spacing w:val="40"/>
          <w:sz w:val="24"/>
        </w:rPr>
        <w:t xml:space="preserve"> </w:t>
      </w:r>
      <w:r>
        <w:rPr>
          <w:sz w:val="24"/>
        </w:rPr>
        <w:t>As-Received is the concentration of the sample without any drying.</w:t>
      </w:r>
      <w:r>
        <w:rPr>
          <w:spacing w:val="40"/>
          <w:sz w:val="24"/>
        </w:rPr>
        <w:t xml:space="preserve"> </w:t>
      </w:r>
      <w:r>
        <w:rPr>
          <w:sz w:val="24"/>
        </w:rPr>
        <w:t>To report on a Dry-Weight basis you can determine the moisture</w:t>
      </w:r>
      <w:r>
        <w:rPr>
          <w:spacing w:val="-4"/>
          <w:sz w:val="24"/>
        </w:rPr>
        <w:t xml:space="preserve"> </w:t>
      </w:r>
      <w:r>
        <w:rPr>
          <w:sz w:val="24"/>
        </w:rPr>
        <w:t>content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sample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calculate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concentration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"dry</w:t>
      </w:r>
      <w:r>
        <w:rPr>
          <w:spacing w:val="-5"/>
          <w:sz w:val="24"/>
        </w:rPr>
        <w:t xml:space="preserve"> </w:t>
      </w:r>
      <w:r>
        <w:rPr>
          <w:sz w:val="24"/>
        </w:rPr>
        <w:t>weight" as</w:t>
      </w:r>
      <w:r>
        <w:rPr>
          <w:spacing w:val="-3"/>
          <w:sz w:val="24"/>
        </w:rPr>
        <w:t xml:space="preserve"> </w:t>
      </w:r>
      <w:r>
        <w:rPr>
          <w:sz w:val="24"/>
        </w:rPr>
        <w:t>shown</w:t>
      </w:r>
      <w:r>
        <w:rPr>
          <w:spacing w:val="-3"/>
          <w:sz w:val="24"/>
        </w:rPr>
        <w:t xml:space="preserve"> </w:t>
      </w:r>
      <w:r>
        <w:rPr>
          <w:sz w:val="24"/>
        </w:rPr>
        <w:t>below.</w:t>
      </w:r>
      <w:r>
        <w:rPr>
          <w:spacing w:val="40"/>
          <w:sz w:val="24"/>
        </w:rPr>
        <w:t xml:space="preserve"> </w:t>
      </w:r>
      <w:r>
        <w:rPr>
          <w:sz w:val="24"/>
        </w:rPr>
        <w:t>You cannot report on a dry weight basis unless you determine the moisture content of the sample.</w:t>
      </w:r>
      <w:r>
        <w:rPr>
          <w:spacing w:val="40"/>
          <w:sz w:val="24"/>
        </w:rPr>
        <w:t xml:space="preserve"> </w:t>
      </w:r>
      <w:r>
        <w:rPr>
          <w:sz w:val="24"/>
        </w:rPr>
        <w:t>You may report concentrations on both “as-received” and “dry weight” basis.</w:t>
      </w:r>
    </w:p>
    <w:p w14:paraId="658DECB1" w14:textId="77777777" w:rsidR="0025170A" w:rsidRDefault="0025170A">
      <w:pPr>
        <w:pStyle w:val="BodyText"/>
      </w:pPr>
    </w:p>
    <w:p w14:paraId="658DECB2" w14:textId="77777777" w:rsidR="0025170A" w:rsidRDefault="00911EF9">
      <w:pPr>
        <w:pStyle w:val="BodyText"/>
        <w:spacing w:before="1"/>
        <w:ind w:left="1903" w:right="1812"/>
        <w:jc w:val="center"/>
      </w:pPr>
      <w:r>
        <w:t>%</w:t>
      </w:r>
      <w:r>
        <w:rPr>
          <w:spacing w:val="-2"/>
        </w:rPr>
        <w:t xml:space="preserve"> </w:t>
      </w:r>
      <w:r>
        <w:t>dry</w:t>
      </w:r>
      <w:r>
        <w:rPr>
          <w:spacing w:val="-5"/>
        </w:rPr>
        <w:t xml:space="preserve"> </w:t>
      </w:r>
      <w:r>
        <w:t>weight basis =</w:t>
      </w:r>
      <w:r>
        <w:rPr>
          <w:spacing w:val="2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as-received x</w:t>
      </w:r>
      <w:r>
        <w:rPr>
          <w:spacing w:val="1"/>
        </w:rPr>
        <w:t xml:space="preserve"> </w:t>
      </w:r>
      <w:r>
        <w:t>(100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(100 -</w:t>
      </w:r>
      <w:r>
        <w:rPr>
          <w:spacing w:val="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 xml:space="preserve">moisture) </w:t>
      </w:r>
      <w:r>
        <w:rPr>
          <w:spacing w:val="-10"/>
        </w:rPr>
        <w:t>)</w:t>
      </w:r>
    </w:p>
    <w:p w14:paraId="658DECB3" w14:textId="77777777" w:rsidR="0025170A" w:rsidRDefault="0025170A">
      <w:pPr>
        <w:pStyle w:val="BodyText"/>
      </w:pPr>
    </w:p>
    <w:p w14:paraId="658DECB4" w14:textId="77777777" w:rsidR="0025170A" w:rsidRDefault="00911EF9">
      <w:pPr>
        <w:pStyle w:val="ListParagraph"/>
        <w:numPr>
          <w:ilvl w:val="0"/>
          <w:numId w:val="1"/>
        </w:numPr>
        <w:tabs>
          <w:tab w:val="left" w:pos="360"/>
          <w:tab w:val="left" w:pos="9995"/>
        </w:tabs>
        <w:ind w:right="25"/>
        <w:rPr>
          <w:sz w:val="24"/>
        </w:rPr>
      </w:pPr>
      <w:r>
        <w:rPr>
          <w:sz w:val="24"/>
        </w:rPr>
        <w:t xml:space="preserve">Instructions for submitting data can be found at </w:t>
      </w:r>
      <w:hyperlink r:id="rId9">
        <w:r>
          <w:rPr>
            <w:color w:val="0000FF"/>
            <w:sz w:val="24"/>
            <w:u w:val="single" w:color="0000FF"/>
          </w:rPr>
          <w:t>http://www.rs.uky.edu/regulatory/hpt/submit.php</w:t>
        </w:r>
      </w:hyperlink>
      <w:r>
        <w:rPr>
          <w:sz w:val="24"/>
        </w:rPr>
        <w:t>.</w:t>
      </w:r>
      <w:r>
        <w:rPr>
          <w:sz w:val="24"/>
        </w:rPr>
        <w:tab/>
        <w:t>There</w:t>
      </w:r>
      <w:r>
        <w:rPr>
          <w:spacing w:val="-15"/>
          <w:sz w:val="24"/>
        </w:rPr>
        <w:t xml:space="preserve"> </w:t>
      </w:r>
      <w:r>
        <w:rPr>
          <w:sz w:val="24"/>
        </w:rPr>
        <w:t>is an expanded list of methods and analytes for data submission including</w:t>
      </w:r>
      <w:r>
        <w:rPr>
          <w:spacing w:val="-2"/>
          <w:sz w:val="24"/>
        </w:rPr>
        <w:t xml:space="preserve"> </w:t>
      </w:r>
      <w:r>
        <w:rPr>
          <w:sz w:val="24"/>
        </w:rPr>
        <w:t>additional cannabinoids and metals.</w:t>
      </w:r>
    </w:p>
    <w:p w14:paraId="658DECB5" w14:textId="77777777" w:rsidR="0025170A" w:rsidRDefault="0025170A">
      <w:pPr>
        <w:pStyle w:val="BodyText"/>
      </w:pPr>
    </w:p>
    <w:p w14:paraId="658DECB6" w14:textId="77777777" w:rsidR="0025170A" w:rsidRDefault="00911EF9">
      <w:pPr>
        <w:pStyle w:val="ListParagraph"/>
        <w:numPr>
          <w:ilvl w:val="0"/>
          <w:numId w:val="1"/>
        </w:numPr>
        <w:tabs>
          <w:tab w:val="left" w:pos="360"/>
        </w:tabs>
        <w:ind w:right="43"/>
        <w:rPr>
          <w:sz w:val="24"/>
        </w:rPr>
      </w:pPr>
      <w:r>
        <w:rPr>
          <w:sz w:val="24"/>
        </w:rPr>
        <w:t>Record your</w:t>
      </w:r>
      <w:r>
        <w:rPr>
          <w:spacing w:val="-3"/>
          <w:sz w:val="24"/>
        </w:rPr>
        <w:t xml:space="preserve"> </w:t>
      </w:r>
      <w:r>
        <w:rPr>
          <w:sz w:val="24"/>
        </w:rPr>
        <w:t>analyte</w:t>
      </w:r>
      <w:r>
        <w:rPr>
          <w:spacing w:val="-4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decimal</w:t>
      </w:r>
      <w:r>
        <w:rPr>
          <w:spacing w:val="-3"/>
          <w:sz w:val="24"/>
        </w:rPr>
        <w:t xml:space="preserve"> </w:t>
      </w:r>
      <w:r>
        <w:rPr>
          <w:sz w:val="24"/>
        </w:rPr>
        <w:t>places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method</w:t>
      </w:r>
      <w:r>
        <w:rPr>
          <w:spacing w:val="-1"/>
          <w:sz w:val="24"/>
        </w:rPr>
        <w:t xml:space="preserve"> </w:t>
      </w:r>
      <w:r>
        <w:rPr>
          <w:sz w:val="24"/>
        </w:rPr>
        <w:t>code.</w:t>
      </w:r>
      <w:r>
        <w:rPr>
          <w:spacing w:val="40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result with</w:t>
      </w:r>
      <w:r>
        <w:rPr>
          <w:spacing w:val="-3"/>
          <w:sz w:val="24"/>
        </w:rPr>
        <w:t xml:space="preserve"> </w:t>
      </w:r>
      <w:r>
        <w:rPr>
          <w:sz w:val="24"/>
        </w:rPr>
        <w:t>the “Other” method if your result is from a method not shown.</w:t>
      </w:r>
    </w:p>
    <w:p w14:paraId="658DECB7" w14:textId="77777777" w:rsidR="0025170A" w:rsidRDefault="0025170A">
      <w:pPr>
        <w:pStyle w:val="BodyText"/>
      </w:pPr>
    </w:p>
    <w:p w14:paraId="658DECB8" w14:textId="77777777" w:rsidR="0025170A" w:rsidRDefault="00911EF9">
      <w:pPr>
        <w:pStyle w:val="ListParagraph"/>
        <w:numPr>
          <w:ilvl w:val="0"/>
          <w:numId w:val="1"/>
        </w:numPr>
        <w:tabs>
          <w:tab w:val="left" w:pos="360"/>
        </w:tabs>
        <w:ind w:right="276"/>
        <w:rPr>
          <w:sz w:val="24"/>
        </w:rPr>
      </w:pPr>
      <w:r>
        <w:rPr>
          <w:sz w:val="24"/>
        </w:rPr>
        <w:t>Very low concentrations are normally reported as less than a limit of detection (LOD) or limit of quantification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(LOQ).</w:t>
      </w:r>
      <w:r>
        <w:rPr>
          <w:spacing w:val="40"/>
          <w:sz w:val="24"/>
        </w:rPr>
        <w:t xml:space="preserve"> </w:t>
      </w: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very</w:t>
      </w:r>
      <w:r>
        <w:rPr>
          <w:spacing w:val="-7"/>
          <w:sz w:val="24"/>
        </w:rPr>
        <w:t xml:space="preserve"> </w:t>
      </w:r>
      <w:r>
        <w:rPr>
          <w:sz w:val="24"/>
        </w:rPr>
        <w:t>low</w:t>
      </w:r>
      <w:r>
        <w:rPr>
          <w:spacing w:val="-2"/>
          <w:sz w:val="24"/>
        </w:rPr>
        <w:t xml:space="preserve"> </w:t>
      </w:r>
      <w:r>
        <w:rPr>
          <w:sz w:val="24"/>
        </w:rPr>
        <w:t>concentrations</w:t>
      </w:r>
      <w:r>
        <w:rPr>
          <w:spacing w:val="-2"/>
          <w:sz w:val="24"/>
        </w:rPr>
        <w:t xml:space="preserve"> </w:t>
      </w:r>
      <w:r>
        <w:rPr>
          <w:sz w:val="24"/>
        </w:rPr>
        <w:t>as you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results</w:t>
      </w:r>
      <w:r>
        <w:rPr>
          <w:spacing w:val="-2"/>
          <w:sz w:val="24"/>
        </w:rPr>
        <w:t xml:space="preserve"> </w:t>
      </w:r>
      <w:r>
        <w:rPr>
          <w:sz w:val="24"/>
        </w:rPr>
        <w:t>to your</w:t>
      </w:r>
      <w:r>
        <w:rPr>
          <w:spacing w:val="-1"/>
          <w:sz w:val="24"/>
        </w:rPr>
        <w:t xml:space="preserve"> </w:t>
      </w:r>
      <w:r>
        <w:rPr>
          <w:sz w:val="24"/>
        </w:rPr>
        <w:t>client.</w:t>
      </w:r>
      <w:r>
        <w:rPr>
          <w:spacing w:val="40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a "&lt;"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front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value considered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limit in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lab.</w:t>
      </w:r>
      <w:r>
        <w:rPr>
          <w:spacing w:val="59"/>
          <w:sz w:val="24"/>
        </w:rPr>
        <w:t xml:space="preserve"> </w:t>
      </w:r>
      <w:r>
        <w:rPr>
          <w:sz w:val="24"/>
        </w:rPr>
        <w:t>For example,</w:t>
      </w:r>
      <w:r>
        <w:rPr>
          <w:spacing w:val="-1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"&lt;0.0100"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limit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0.01.</w:t>
      </w:r>
    </w:p>
    <w:p w14:paraId="658DECB9" w14:textId="77777777" w:rsidR="0025170A" w:rsidRDefault="0025170A">
      <w:pPr>
        <w:pStyle w:val="BodyText"/>
      </w:pPr>
    </w:p>
    <w:p w14:paraId="658DECBA" w14:textId="77777777" w:rsidR="0025170A" w:rsidRDefault="00911EF9">
      <w:pPr>
        <w:pStyle w:val="ListParagraph"/>
        <w:numPr>
          <w:ilvl w:val="0"/>
          <w:numId w:val="1"/>
        </w:numPr>
        <w:tabs>
          <w:tab w:val="left" w:pos="360"/>
        </w:tabs>
        <w:ind w:right="627"/>
        <w:rPr>
          <w:sz w:val="24"/>
        </w:rPr>
      </w:pP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Frank</w:t>
      </w:r>
      <w:r>
        <w:rPr>
          <w:spacing w:val="-4"/>
          <w:sz w:val="24"/>
        </w:rPr>
        <w:t xml:space="preserve"> </w:t>
      </w:r>
      <w:r>
        <w:rPr>
          <w:sz w:val="24"/>
        </w:rPr>
        <w:t>Sikora</w:t>
      </w:r>
      <w:r>
        <w:rPr>
          <w:spacing w:val="-4"/>
          <w:sz w:val="24"/>
        </w:rPr>
        <w:t xml:space="preserve"> </w:t>
      </w:r>
      <w:hyperlink r:id="rId10">
        <w:r>
          <w:rPr>
            <w:sz w:val="24"/>
          </w:rPr>
          <w:t>(fsikora@uky.edu)</w:t>
        </w:r>
      </w:hyperlink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method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results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 reported as.</w:t>
      </w:r>
    </w:p>
    <w:p w14:paraId="658DECBB" w14:textId="77777777" w:rsidR="0025170A" w:rsidRDefault="0025170A">
      <w:pPr>
        <w:pStyle w:val="BodyText"/>
        <w:spacing w:before="8"/>
        <w:rPr>
          <w:sz w:val="16"/>
        </w:rPr>
      </w:pPr>
    </w:p>
    <w:p w14:paraId="658DECBC" w14:textId="77777777" w:rsidR="0025170A" w:rsidRDefault="0025170A">
      <w:pPr>
        <w:pStyle w:val="BodyText"/>
        <w:rPr>
          <w:sz w:val="16"/>
        </w:rPr>
        <w:sectPr w:rsidR="0025170A">
          <w:type w:val="continuous"/>
          <w:pgSz w:w="12240" w:h="15840"/>
          <w:pgMar w:top="540" w:right="720" w:bottom="280" w:left="720" w:header="720" w:footer="720" w:gutter="0"/>
          <w:cols w:space="720"/>
        </w:sectPr>
      </w:pPr>
    </w:p>
    <w:p w14:paraId="658DECBD" w14:textId="77777777" w:rsidR="0025170A" w:rsidRDefault="00911EF9">
      <w:pPr>
        <w:pStyle w:val="ListParagraph"/>
        <w:numPr>
          <w:ilvl w:val="0"/>
          <w:numId w:val="1"/>
        </w:numPr>
        <w:tabs>
          <w:tab w:val="left" w:pos="360"/>
        </w:tabs>
        <w:spacing w:before="90"/>
        <w:rPr>
          <w:b/>
          <w:color w:val="001F5F"/>
          <w:sz w:val="24"/>
        </w:rPr>
      </w:pPr>
      <w:r>
        <w:rPr>
          <w:b/>
          <w:color w:val="001F5F"/>
          <w:spacing w:val="-2"/>
          <w:sz w:val="24"/>
        </w:rPr>
        <w:t>Contacts:</w:t>
      </w:r>
    </w:p>
    <w:p w14:paraId="658DECBE" w14:textId="77777777" w:rsidR="0025170A" w:rsidRDefault="00911EF9">
      <w:pPr>
        <w:pStyle w:val="BodyText"/>
        <w:spacing w:before="90"/>
        <w:rPr>
          <w:b/>
        </w:rPr>
      </w:pPr>
      <w:r>
        <w:br w:type="column"/>
      </w:r>
    </w:p>
    <w:p w14:paraId="658DECBF" w14:textId="77777777" w:rsidR="0025170A" w:rsidRDefault="00911EF9">
      <w:pPr>
        <w:rPr>
          <w:b/>
          <w:sz w:val="24"/>
        </w:rPr>
      </w:pPr>
      <w:r>
        <w:rPr>
          <w:b/>
          <w:color w:val="001F5F"/>
          <w:sz w:val="24"/>
        </w:rPr>
        <w:t xml:space="preserve">Frank Sikora </w:t>
      </w:r>
      <w:hyperlink r:id="rId11">
        <w:r>
          <w:rPr>
            <w:b/>
            <w:color w:val="001F5F"/>
            <w:spacing w:val="-2"/>
            <w:sz w:val="24"/>
          </w:rPr>
          <w:t>fsikora@uky.edu</w:t>
        </w:r>
      </w:hyperlink>
      <w:r>
        <w:rPr>
          <w:b/>
          <w:color w:val="001F5F"/>
          <w:spacing w:val="-2"/>
          <w:sz w:val="24"/>
        </w:rPr>
        <w:t xml:space="preserve"> 859-218-2452</w:t>
      </w:r>
    </w:p>
    <w:p w14:paraId="658DECC0" w14:textId="77777777" w:rsidR="0025170A" w:rsidRDefault="00911EF9">
      <w:pPr>
        <w:pStyle w:val="BodyText"/>
        <w:spacing w:before="90"/>
        <w:rPr>
          <w:b/>
        </w:rPr>
      </w:pPr>
      <w:r>
        <w:br w:type="column"/>
      </w:r>
    </w:p>
    <w:p w14:paraId="658DECC1" w14:textId="77777777" w:rsidR="0025170A" w:rsidRDefault="00911EF9">
      <w:pPr>
        <w:ind w:right="2600"/>
        <w:rPr>
          <w:b/>
          <w:sz w:val="24"/>
        </w:rPr>
      </w:pPr>
      <w:r>
        <w:rPr>
          <w:b/>
          <w:color w:val="001F5F"/>
          <w:sz w:val="24"/>
        </w:rPr>
        <w:t xml:space="preserve">Marilyn Smith </w:t>
      </w:r>
      <w:hyperlink r:id="rId12">
        <w:r>
          <w:rPr>
            <w:b/>
            <w:color w:val="001F5F"/>
            <w:spacing w:val="-2"/>
            <w:sz w:val="24"/>
          </w:rPr>
          <w:t>mm.smith@uky.edu</w:t>
        </w:r>
      </w:hyperlink>
      <w:r>
        <w:rPr>
          <w:b/>
          <w:color w:val="001F5F"/>
          <w:spacing w:val="-2"/>
          <w:sz w:val="24"/>
        </w:rPr>
        <w:t xml:space="preserve"> 859-218-2468</w:t>
      </w:r>
    </w:p>
    <w:sectPr w:rsidR="0025170A">
      <w:type w:val="continuous"/>
      <w:pgSz w:w="12240" w:h="15840"/>
      <w:pgMar w:top="540" w:right="720" w:bottom="280" w:left="720" w:header="720" w:footer="720" w:gutter="0"/>
      <w:cols w:num="3" w:space="720" w:equalWidth="0">
        <w:col w:w="1346" w:space="815"/>
        <w:col w:w="1765" w:space="2195"/>
        <w:col w:w="467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F3116" w14:textId="77777777" w:rsidR="00911EF9" w:rsidRDefault="00911EF9" w:rsidP="002D2112">
      <w:r>
        <w:separator/>
      </w:r>
    </w:p>
  </w:endnote>
  <w:endnote w:type="continuationSeparator" w:id="0">
    <w:p w14:paraId="189D3A15" w14:textId="77777777" w:rsidR="00911EF9" w:rsidRDefault="00911EF9" w:rsidP="002D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7B052" w14:textId="77777777" w:rsidR="00911EF9" w:rsidRDefault="00911EF9" w:rsidP="002D2112">
      <w:r>
        <w:separator/>
      </w:r>
    </w:p>
  </w:footnote>
  <w:footnote w:type="continuationSeparator" w:id="0">
    <w:p w14:paraId="5FFFBC22" w14:textId="77777777" w:rsidR="00911EF9" w:rsidRDefault="00911EF9" w:rsidP="002D2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3A5D"/>
    <w:multiLevelType w:val="hybridMultilevel"/>
    <w:tmpl w:val="6F86C0A2"/>
    <w:lvl w:ilvl="0" w:tplc="B354196A">
      <w:start w:val="1"/>
      <w:numFmt w:val="decimal"/>
      <w:lvlText w:val="%1."/>
      <w:lvlJc w:val="left"/>
      <w:pPr>
        <w:ind w:left="36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4DC038C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2" w:tplc="8B58552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ACACCBBE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4" w:tplc="C39A699A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CE3C88B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FFB0C9F0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AF3C01C2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8" w:tplc="EE1E9ACA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num w:numId="1" w16cid:durableId="174595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0A"/>
    <w:rsid w:val="0025170A"/>
    <w:rsid w:val="002D2112"/>
    <w:rsid w:val="00430E16"/>
    <w:rsid w:val="00911EF9"/>
    <w:rsid w:val="00923DDC"/>
    <w:rsid w:val="00E3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DE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810" w:right="1812"/>
      <w:jc w:val="center"/>
      <w:outlineLvl w:val="0"/>
    </w:pPr>
    <w:rPr>
      <w:rFonts w:ascii="Calibri" w:eastAsia="Calibri" w:hAnsi="Calibri" w:cs="Calibri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21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11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D21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11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m.smith@uky.edu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sikora@uky.edu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(fsikora@uky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.uky.edu/regulatory/hpt/submit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D84345-8A32-4797-8D7C-FCB64D20A8E0}"/>
</file>

<file path=customXml/itemProps2.xml><?xml version="1.0" encoding="utf-8"?>
<ds:datastoreItem xmlns:ds="http://schemas.openxmlformats.org/officeDocument/2006/customXml" ds:itemID="{E505DB75-C212-4164-A979-093CCD99E618}"/>
</file>

<file path=customXml/itemProps3.xml><?xml version="1.0" encoding="utf-8"?>
<ds:datastoreItem xmlns:ds="http://schemas.openxmlformats.org/officeDocument/2006/customXml" ds:itemID="{2C32290A-4A3C-4592-B6D8-1ABECD2C60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1829</Characters>
  <Application>Microsoft Office Word</Application>
  <DocSecurity>0</DocSecurity>
  <Lines>91</Lines>
  <Paragraphs>16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2026-04-10T15:39:00Z</dcterms:created>
  <dcterms:modified xsi:type="dcterms:W3CDTF">2026-04-10T15:40:00Z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